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21E6D09A"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Stand 1</w:t>
      </w:r>
      <w:r>
        <w:rPr>
          <w:rFonts w:ascii="Arial" w:hAnsi="Arial"/>
          <w:b/>
          <w:highlight w:val="yellow"/>
        </w:rPr>
        <w:t>4</w:t>
      </w:r>
      <w:r w:rsidRPr="00341D45">
        <w:rPr>
          <w:rFonts w:ascii="Arial" w:hAnsi="Arial"/>
          <w:b/>
          <w:highlight w:val="yellow"/>
        </w:rPr>
        <w:t>.12.201</w:t>
      </w:r>
      <w:r>
        <w:rPr>
          <w:rFonts w:ascii="Arial" w:hAnsi="Arial"/>
          <w:b/>
          <w:highlight w:val="yellow"/>
        </w:rPr>
        <w:t>7</w:t>
      </w:r>
    </w:p>
    <w:p w14:paraId="4EA34116" w14:textId="77777777"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2017</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Den kantonalen Aufsichtstellen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Die neuste Fassung steht auf der Homepage des Schweizerischen Rechnungslegungsgremiums des öffentlichen Sektores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im 2008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r w:rsidRPr="00746E16">
        <w:rPr>
          <w:lang w:val="de-CH"/>
        </w:rPr>
        <w:t xml:space="preserve">Sektorisierung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(POoE)</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r w:rsidRPr="00E248EE">
        <w:t>Substance over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77777777"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Es ist somit nebst der Beherrschung und dem Eigneranteil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r w:rsidR="00BD107B" w:rsidRPr="00BD107B">
        <w:t>POoE</w:t>
      </w:r>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r w:rsidRPr="007659C4">
        <w:rPr>
          <w:sz w:val="20"/>
        </w:rPr>
        <w:t>POoE: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die Eidg. Alkoholverwaltung (EAV), das Eidg. Hochschulinstitut für Berufsbildung, das Eidg. Institut für Metrologie (METAS), das Schweizerische Nationalmuseum, Pro Helvetia, den Schweizerischen Nationalfonds, Schweiz Tourismus, Fondation des immeubles pour les Organisa</w:t>
      </w:r>
      <w:r w:rsidRPr="001C628E">
        <w:lastRenderedPageBreak/>
        <w:t xml:space="preserve">tions Internationales (FIPOI). Hingegen gelten </w:t>
      </w:r>
      <w:r>
        <w:t xml:space="preserve">z.B. </w:t>
      </w:r>
      <w:r w:rsidRPr="001C628E">
        <w:t xml:space="preserve">die Eidg. Finanzmarktaufsicht (FINMA), Swissmedic oder Post und Postfinance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77777777" w:rsidR="00713A31" w:rsidRDefault="00713A31" w:rsidP="006C5959">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öffentliche Unternehmungen</w:t>
      </w:r>
      <w:r w:rsidR="00481159" w:rsidRPr="00481159">
        <w:t>‘</w:t>
      </w:r>
      <w:r>
        <w:t xml:space="preserve">gelten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77777777"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economiesuisse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(POoE)</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r w:rsidRPr="007B1A57">
        <w:t>P</w:t>
      </w:r>
      <w:r>
        <w:t>Oo</w:t>
      </w:r>
      <w:r w:rsidRPr="007B1A57">
        <w:t xml:space="preserve">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r w:rsidRPr="007155EB">
        <w:lastRenderedPageBreak/>
        <w:t xml:space="preserve">Kontenrahmen </w:t>
      </w:r>
      <w:r w:rsidR="007155EB" w:rsidRPr="007155EB">
        <w:t>nach Sachgruppen</w:t>
      </w:r>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31580D">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nil"/>
            </w:tcBorders>
            <w:tcMar>
              <w:left w:w="28" w:type="dxa"/>
            </w:tcMar>
            <w:hideMark/>
          </w:tcPr>
          <w:p w14:paraId="23ADC61F" w14:textId="77777777" w:rsidR="00BE76AA" w:rsidRPr="00510D21" w:rsidRDefault="00BE76AA" w:rsidP="00F577AA">
            <w:pPr>
              <w:spacing w:line="240" w:lineRule="auto"/>
              <w:ind w:left="341"/>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31580D">
        <w:trPr>
          <w:jc w:val="center"/>
        </w:trPr>
        <w:tc>
          <w:tcPr>
            <w:tcW w:w="9637" w:type="dxa"/>
            <w:gridSpan w:val="4"/>
            <w:tcBorders>
              <w:top w:val="single" w:sz="12" w:space="0" w:color="595959"/>
              <w:right w:val="nil"/>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053254" w:rsidRPr="00BE76AA" w14:paraId="731B64AF" w14:textId="77777777" w:rsidTr="0031580D">
        <w:trPr>
          <w:jc w:val="center"/>
        </w:trPr>
        <w:tc>
          <w:tcPr>
            <w:tcW w:w="850" w:type="dxa"/>
            <w:shd w:val="clear" w:color="auto" w:fill="BFBFBF" w:themeFill="background1" w:themeFillShade="BF"/>
            <w:tcMar>
              <w:left w:w="85" w:type="dxa"/>
            </w:tcMar>
            <w:vAlign w:val="center"/>
            <w:hideMark/>
          </w:tcPr>
          <w:p w14:paraId="43CD8559"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BE76AA" w:rsidRPr="00BE76AA" w:rsidRDefault="00BE76AA" w:rsidP="00F577AA">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tcBorders>
              <w:right w:val="nil"/>
            </w:tcBorders>
            <w:shd w:val="clear" w:color="auto" w:fill="BFBFBF"/>
            <w:tcMar>
              <w:left w:w="28" w:type="dxa"/>
            </w:tcMar>
            <w:vAlign w:val="center"/>
          </w:tcPr>
          <w:p w14:paraId="1E606550" w14:textId="77777777" w:rsidR="00BE76AA" w:rsidRPr="00BE76AA" w:rsidRDefault="00BE76AA" w:rsidP="00F577AA">
            <w:pPr>
              <w:keepNext/>
              <w:keepLines/>
              <w:spacing w:before="60" w:after="60" w:line="240" w:lineRule="auto"/>
              <w:textAlignment w:val="auto"/>
              <w:rPr>
                <w:rFonts w:cs="Arial"/>
                <w:iCs/>
                <w:strike/>
                <w:color w:val="000000"/>
                <w:sz w:val="20"/>
                <w:lang w:eastAsia="de-CH"/>
              </w:rPr>
            </w:pPr>
          </w:p>
        </w:tc>
      </w:tr>
      <w:tr w:rsidR="00B17AA6" w:rsidRPr="00BE76AA" w14:paraId="2E32DD99" w14:textId="77777777" w:rsidTr="00E852F7">
        <w:trPr>
          <w:jc w:val="center"/>
        </w:trPr>
        <w:tc>
          <w:tcPr>
            <w:tcW w:w="850" w:type="dxa"/>
            <w:tcBorders>
              <w:bottom w:val="single" w:sz="4" w:space="0" w:color="auto"/>
            </w:tcBorders>
            <w:shd w:val="clear" w:color="auto" w:fill="D9D9D9"/>
            <w:tcMar>
              <w:left w:w="85" w:type="dxa"/>
            </w:tcMar>
            <w:vAlign w:val="center"/>
            <w:hideMark/>
          </w:tcPr>
          <w:p w14:paraId="7CF2775F"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BFBFBF"/>
            <w:tcMar>
              <w:left w:w="28" w:type="dxa"/>
            </w:tcMar>
            <w:vAlign w:val="center"/>
          </w:tcPr>
          <w:p w14:paraId="1A93ABCF" w14:textId="50EF1609" w:rsidR="00B17AA6" w:rsidRPr="00BE76AA" w:rsidRDefault="00B17AA6" w:rsidP="00B17AA6">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B17AA6" w:rsidRPr="00BE76AA" w14:paraId="54F831A5" w14:textId="77777777" w:rsidTr="00E852F7">
        <w:trPr>
          <w:jc w:val="center"/>
        </w:trPr>
        <w:tc>
          <w:tcPr>
            <w:tcW w:w="850" w:type="dxa"/>
            <w:tcBorders>
              <w:bottom w:val="nil"/>
            </w:tcBorders>
            <w:shd w:val="clear" w:color="auto" w:fill="F2F2F2"/>
            <w:tcMar>
              <w:left w:w="85" w:type="dxa"/>
            </w:tcMar>
            <w:hideMark/>
          </w:tcPr>
          <w:p w14:paraId="706BEF4D" w14:textId="77777777" w:rsidR="00B17AA6" w:rsidRPr="00BE76AA" w:rsidRDefault="00B17AA6" w:rsidP="00B17AA6">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B17AA6" w:rsidRPr="00BE76AA" w:rsidRDefault="00B17AA6" w:rsidP="00B17AA6">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D9D9D9"/>
            <w:tcMar>
              <w:left w:w="28" w:type="dxa"/>
            </w:tcMar>
            <w:vAlign w:val="center"/>
            <w:hideMark/>
          </w:tcPr>
          <w:p w14:paraId="5C5F7429" w14:textId="048B07CB" w:rsidR="00B17AA6" w:rsidRPr="00BE76AA" w:rsidRDefault="00B17AA6" w:rsidP="00B17AA6">
            <w:pPr>
              <w:numPr>
                <w:ilvl w:val="0"/>
                <w:numId w:val="50"/>
              </w:numPr>
              <w:spacing w:line="240" w:lineRule="auto"/>
              <w:ind w:left="341" w:hanging="284"/>
              <w:textAlignment w:val="auto"/>
              <w:rPr>
                <w:rFonts w:cs="Arial"/>
                <w:iCs/>
                <w:color w:val="000000"/>
                <w:sz w:val="20"/>
                <w:lang w:eastAsia="de-CH"/>
              </w:rPr>
            </w:pPr>
            <w:r w:rsidRPr="00B537D8">
              <w:rPr>
                <w:rFonts w:cs="Arial"/>
                <w:iCs/>
                <w:strike/>
                <w:color w:val="000000"/>
                <w:sz w:val="20"/>
                <w:highlight w:val="green"/>
                <w:lang w:eastAsia="de-CH"/>
              </w:rPr>
              <w:t>Art. 3 Abs. 1 MFHG</w:t>
            </w:r>
          </w:p>
        </w:tc>
      </w:tr>
      <w:tr w:rsidR="00B17AA6" w:rsidRPr="00BE76AA" w14:paraId="5FDC2F6E" w14:textId="77777777" w:rsidTr="00E852F7">
        <w:trPr>
          <w:jc w:val="center"/>
        </w:trPr>
        <w:tc>
          <w:tcPr>
            <w:tcW w:w="850" w:type="dxa"/>
            <w:tcBorders>
              <w:top w:val="nil"/>
              <w:bottom w:val="nil"/>
            </w:tcBorders>
            <w:tcMar>
              <w:left w:w="85" w:type="dxa"/>
            </w:tcMar>
            <w:hideMark/>
          </w:tcPr>
          <w:p w14:paraId="50955E3B"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shd w:val="clear" w:color="auto" w:fill="F2F2F2"/>
            <w:tcMar>
              <w:left w:w="28" w:type="dxa"/>
            </w:tcMar>
          </w:tcPr>
          <w:p w14:paraId="5169B89D" w14:textId="64B6BC34" w:rsidR="00B17AA6" w:rsidRPr="00BE76AA" w:rsidRDefault="00B17AA6" w:rsidP="00B17AA6">
            <w:pPr>
              <w:spacing w:line="240" w:lineRule="auto"/>
              <w:textAlignment w:val="auto"/>
              <w:rPr>
                <w:rFonts w:cs="Arial"/>
                <w:strike/>
                <w:color w:val="000000"/>
                <w:sz w:val="20"/>
                <w:lang w:eastAsia="de-CH"/>
              </w:rPr>
            </w:pPr>
            <w:r w:rsidRPr="00BE76AA">
              <w:rPr>
                <w:rFonts w:cs="Arial"/>
                <w:iCs/>
                <w:color w:val="000000"/>
                <w:sz w:val="20"/>
                <w:lang w:eastAsia="de-CH"/>
              </w:rPr>
              <w:t xml:space="preserve">Jederzeit verfügbare Geldmittel und Sichtguthaben. </w:t>
            </w:r>
          </w:p>
        </w:tc>
      </w:tr>
      <w:tr w:rsidR="00B17AA6" w:rsidRPr="00BE76AA" w14:paraId="3BEC2E2C" w14:textId="77777777" w:rsidTr="00E852F7">
        <w:trPr>
          <w:jc w:val="center"/>
        </w:trPr>
        <w:tc>
          <w:tcPr>
            <w:tcW w:w="850" w:type="dxa"/>
            <w:tcBorders>
              <w:top w:val="nil"/>
              <w:bottom w:val="nil"/>
            </w:tcBorders>
            <w:tcMar>
              <w:left w:w="85" w:type="dxa"/>
            </w:tcMar>
            <w:hideMark/>
          </w:tcPr>
          <w:p w14:paraId="1D148B5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6D6DD14" w14:textId="44768E63"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tc>
      </w:tr>
      <w:tr w:rsidR="00B17AA6" w:rsidRPr="00BE76AA" w14:paraId="32D6201C" w14:textId="77777777" w:rsidTr="00E852F7">
        <w:trPr>
          <w:jc w:val="center"/>
        </w:trPr>
        <w:tc>
          <w:tcPr>
            <w:tcW w:w="850" w:type="dxa"/>
            <w:tcBorders>
              <w:top w:val="nil"/>
              <w:bottom w:val="nil"/>
            </w:tcBorders>
            <w:tcMar>
              <w:left w:w="85" w:type="dxa"/>
            </w:tcMar>
            <w:hideMark/>
          </w:tcPr>
          <w:p w14:paraId="6EB419A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4A5C1EC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06638446" w14:textId="4B162152"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B17AA6" w:rsidRPr="00BE76AA" w14:paraId="14D5C5C7" w14:textId="77777777" w:rsidTr="00E852F7">
        <w:trPr>
          <w:jc w:val="center"/>
        </w:trPr>
        <w:tc>
          <w:tcPr>
            <w:tcW w:w="850" w:type="dxa"/>
            <w:tcBorders>
              <w:top w:val="nil"/>
              <w:bottom w:val="nil"/>
            </w:tcBorders>
            <w:tcMar>
              <w:left w:w="85" w:type="dxa"/>
            </w:tcMar>
            <w:hideMark/>
          </w:tcPr>
          <w:p w14:paraId="5B9AB23B"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17A5D8A1"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507459C0"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72CBF07C" w14:textId="1AA3FC9C"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B17AA6" w:rsidRPr="00BE76AA" w14:paraId="7DAEF434" w14:textId="77777777" w:rsidTr="00E852F7">
        <w:trPr>
          <w:jc w:val="center"/>
        </w:trPr>
        <w:tc>
          <w:tcPr>
            <w:tcW w:w="850" w:type="dxa"/>
            <w:tcBorders>
              <w:top w:val="nil"/>
              <w:bottom w:val="nil"/>
            </w:tcBorders>
            <w:tcMar>
              <w:left w:w="85" w:type="dxa"/>
            </w:tcMar>
            <w:hideMark/>
          </w:tcPr>
          <w:p w14:paraId="6811192A"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533A54BC"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22359C03" w14:textId="7FD1803E"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B17AA6" w:rsidRPr="00BE76AA" w14:paraId="0912CA2F" w14:textId="77777777" w:rsidTr="00E852F7">
        <w:trPr>
          <w:jc w:val="center"/>
        </w:trPr>
        <w:tc>
          <w:tcPr>
            <w:tcW w:w="850" w:type="dxa"/>
            <w:tcBorders>
              <w:top w:val="nil"/>
              <w:bottom w:val="single" w:sz="4" w:space="0" w:color="auto"/>
            </w:tcBorders>
            <w:tcMar>
              <w:left w:w="85" w:type="dxa"/>
            </w:tcMar>
          </w:tcPr>
          <w:p w14:paraId="3BDB7C48" w14:textId="77777777" w:rsidR="00B17AA6" w:rsidRPr="00BE76AA" w:rsidRDefault="00B17AA6" w:rsidP="00B17AA6">
            <w:pPr>
              <w:spacing w:line="240" w:lineRule="auto"/>
              <w:textAlignment w:val="auto"/>
              <w:rPr>
                <w:rFonts w:cs="Arial"/>
                <w:color w:val="000000"/>
                <w:sz w:val="20"/>
                <w:lang w:eastAsia="de-CH"/>
              </w:rPr>
            </w:pPr>
          </w:p>
        </w:tc>
        <w:tc>
          <w:tcPr>
            <w:tcW w:w="850" w:type="dxa"/>
            <w:hideMark/>
          </w:tcPr>
          <w:p w14:paraId="6E3BA6B4"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Mar>
              <w:left w:w="28" w:type="dxa"/>
            </w:tcMar>
            <w:hideMark/>
          </w:tcPr>
          <w:p w14:paraId="53C6B4CC" w14:textId="47243FF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B17AA6" w:rsidRPr="00BE76AA" w14:paraId="44BDF7C5" w14:textId="77777777" w:rsidTr="00E852F7">
        <w:trPr>
          <w:jc w:val="center"/>
        </w:trPr>
        <w:tc>
          <w:tcPr>
            <w:tcW w:w="850" w:type="dxa"/>
            <w:tcBorders>
              <w:bottom w:val="nil"/>
            </w:tcBorders>
            <w:shd w:val="clear" w:color="auto" w:fill="F2F2F2"/>
            <w:tcMar>
              <w:left w:w="85" w:type="dxa"/>
            </w:tcMar>
            <w:hideMark/>
          </w:tcPr>
          <w:p w14:paraId="30E3245F" w14:textId="77777777" w:rsidR="00B17AA6" w:rsidRPr="00BE76AA" w:rsidRDefault="00B17AA6" w:rsidP="00B17AA6">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B17AA6" w:rsidRPr="00BE76AA" w:rsidRDefault="00B17AA6" w:rsidP="00B17AA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B17AA6" w:rsidRPr="00F577AA" w:rsidRDefault="00B17AA6" w:rsidP="00B17AA6">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Mar>
              <w:left w:w="28" w:type="dxa"/>
            </w:tcMar>
            <w:hideMark/>
          </w:tcPr>
          <w:p w14:paraId="4E0584A1" w14:textId="5877F158" w:rsidR="00B17AA6" w:rsidRPr="00BE76AA" w:rsidRDefault="00B17AA6" w:rsidP="00B17AA6">
            <w:pPr>
              <w:keepNext/>
              <w:keepLines/>
              <w:numPr>
                <w:ilvl w:val="0"/>
                <w:numId w:val="50"/>
              </w:numPr>
              <w:spacing w:line="240" w:lineRule="auto"/>
              <w:ind w:left="341" w:hanging="283"/>
              <w:textAlignment w:val="auto"/>
              <w:rPr>
                <w:rFonts w:cs="Arial"/>
                <w:iCs/>
                <w:color w:val="000000"/>
                <w:sz w:val="20"/>
                <w:lang w:eastAsia="de-CH"/>
              </w:rPr>
            </w:pPr>
            <w:r w:rsidRPr="00BE76AA">
              <w:rPr>
                <w:rFonts w:cs="Arial"/>
                <w:color w:val="000000"/>
                <w:sz w:val="20"/>
                <w:lang w:eastAsia="de-CH"/>
              </w:rPr>
              <w:t>übrige geldähnliche Mittel wie Gedenkmünzen, Medaillen etc., die aber als Zahlungsmittel zugelassen sind.</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E852F7">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31580D">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nil"/>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31580D">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nil"/>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31580D">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nil"/>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Kontroll- und Durchlaufkonten, Kontokorrente mit eigenen Dienststellen. Wird nur für Kontokorrentverkehr zwischen Dienststellen des eigenen Gemeinwesens oder </w:t>
            </w:r>
            <w:r w:rsidRPr="00BE76AA">
              <w:rPr>
                <w:rFonts w:cs="Arial"/>
                <w:color w:val="000000"/>
                <w:sz w:val="20"/>
                <w:lang w:eastAsia="de-CH"/>
              </w:rPr>
              <w:lastRenderedPageBreak/>
              <w:t>mit vollständig konsolidierten Einheiten verwendet. Die Konten sind zum Rechnungsabschluss möglichst zu saldieren.</w:t>
            </w:r>
          </w:p>
        </w:tc>
      </w:tr>
      <w:tr w:rsidR="00053254" w:rsidRPr="00BE76AA" w14:paraId="63C6DB55" w14:textId="77777777" w:rsidTr="0031580D">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nil"/>
            </w:tcBorders>
            <w:tcMar>
              <w:left w:w="28" w:type="dxa"/>
            </w:tcMar>
            <w:hideMark/>
          </w:tcPr>
          <w:p w14:paraId="2569B80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(zB. Exkursionen, Lager, längere Dienstreisen etc.). Lohnvorschüsse werden unter Sachkonto 1013 Anzahlungen an Dritte erfasst.</w:t>
            </w:r>
          </w:p>
        </w:tc>
      </w:tr>
      <w:tr w:rsidR="00053254" w:rsidRPr="00BE76AA" w14:paraId="02FECB38" w14:textId="77777777" w:rsidTr="0031580D">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nil"/>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31580D">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nil"/>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E852F7">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31580D">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nil"/>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31580D">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nil"/>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31580D">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427BA8" w:rsidRDefault="00427BA8" w:rsidP="00F577AA">
            <w:pPr>
              <w:spacing w:line="240" w:lineRule="auto"/>
              <w:jc w:val="center"/>
              <w:textAlignment w:val="auto"/>
              <w:rPr>
                <w:rFonts w:cs="Arial"/>
                <w:color w:val="000000"/>
                <w:sz w:val="20"/>
                <w:highlight w:val="yellow"/>
                <w:lang w:eastAsia="de-CH"/>
              </w:rPr>
            </w:pPr>
            <w:r w:rsidRPr="00427BA8">
              <w:rPr>
                <w:rFonts w:cs="Arial"/>
                <w:color w:val="000000"/>
                <w:sz w:val="20"/>
                <w:highlight w:val="yellow"/>
                <w:lang w:eastAsia="de-CH"/>
              </w:rPr>
              <w:t>1026</w:t>
            </w:r>
          </w:p>
        </w:tc>
        <w:tc>
          <w:tcPr>
            <w:tcW w:w="2551" w:type="dxa"/>
          </w:tcPr>
          <w:p w14:paraId="4ECB59FF" w14:textId="6B3E0821" w:rsidR="00427BA8" w:rsidRPr="00427BA8" w:rsidRDefault="00E509A1" w:rsidP="00E509A1">
            <w:pPr>
              <w:spacing w:line="240" w:lineRule="auto"/>
              <w:jc w:val="left"/>
              <w:textAlignment w:val="auto"/>
              <w:rPr>
                <w:rFonts w:cs="Arial"/>
                <w:bCs/>
                <w:color w:val="000000"/>
                <w:sz w:val="20"/>
                <w:highlight w:val="yellow"/>
                <w:lang w:eastAsia="de-CH"/>
              </w:rPr>
            </w:pPr>
            <w:r>
              <w:rPr>
                <w:rFonts w:cs="Arial"/>
                <w:bCs/>
                <w:color w:val="000000"/>
                <w:sz w:val="20"/>
                <w:highlight w:val="yellow"/>
                <w:lang w:eastAsia="de-CH"/>
              </w:rPr>
              <w:t>Kurzfristige d</w:t>
            </w:r>
            <w:r w:rsidR="002D6089">
              <w:rPr>
                <w:rFonts w:cs="Arial"/>
                <w:bCs/>
                <w:color w:val="000000"/>
                <w:sz w:val="20"/>
                <w:highlight w:val="yellow"/>
                <w:lang w:eastAsia="de-CH"/>
              </w:rPr>
              <w:t>erivative Finanzinstrumente</w:t>
            </w:r>
          </w:p>
        </w:tc>
        <w:tc>
          <w:tcPr>
            <w:tcW w:w="5386" w:type="dxa"/>
            <w:tcBorders>
              <w:right w:val="nil"/>
            </w:tcBorders>
            <w:tcMar>
              <w:left w:w="28" w:type="dxa"/>
            </w:tcMar>
          </w:tcPr>
          <w:p w14:paraId="6A4868C5" w14:textId="6AF81132" w:rsidR="00427BA8" w:rsidRPr="00427BA8" w:rsidRDefault="00427BA8" w:rsidP="00C15180">
            <w:pPr>
              <w:numPr>
                <w:ilvl w:val="0"/>
                <w:numId w:val="50"/>
              </w:numPr>
              <w:spacing w:line="240" w:lineRule="auto"/>
              <w:ind w:left="341" w:hanging="283"/>
              <w:textAlignment w:val="auto"/>
              <w:rPr>
                <w:rFonts w:cs="Arial"/>
                <w:color w:val="000000"/>
                <w:sz w:val="20"/>
                <w:highlight w:val="yellow"/>
                <w:lang w:eastAsia="de-CH"/>
              </w:rPr>
            </w:pPr>
            <w:r w:rsidRPr="00427BA8">
              <w:rPr>
                <w:rFonts w:cs="Arial"/>
                <w:color w:val="000000"/>
                <w:sz w:val="20"/>
                <w:highlight w:val="yellow"/>
                <w:lang w:eastAsia="de-CH"/>
              </w:rPr>
              <w:t xml:space="preserve">Positive Wiederbeschaffungswerte aus Marktbewertungen von derivativen Finanzinstrumenten (Gegenkonto der Marktwertänderungen 2961). Es ist der Saldo aller Derivate zu buchen (vgl. </w:t>
            </w:r>
            <w:r w:rsidR="00C15180">
              <w:rPr>
                <w:rFonts w:cs="Arial"/>
                <w:color w:val="000000"/>
                <w:sz w:val="20"/>
                <w:highlight w:val="yellow"/>
                <w:lang w:eastAsia="de-CH"/>
              </w:rPr>
              <w:t>Konto</w:t>
            </w:r>
            <w:r w:rsidRPr="00427BA8">
              <w:rPr>
                <w:rFonts w:cs="Arial"/>
                <w:color w:val="000000"/>
                <w:sz w:val="20"/>
                <w:highlight w:val="yellow"/>
                <w:lang w:eastAsia="de-CH"/>
              </w:rPr>
              <w:t xml:space="preserve"> 2016)</w:t>
            </w:r>
          </w:p>
        </w:tc>
      </w:tr>
      <w:tr w:rsidR="00053254" w:rsidRPr="00BE76AA" w14:paraId="71596B46" w14:textId="77777777" w:rsidTr="0031580D">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nil"/>
            </w:tcBorders>
            <w:tcMar>
              <w:left w:w="28" w:type="dxa"/>
            </w:tcMar>
            <w:hideMark/>
          </w:tcPr>
          <w:p w14:paraId="0D66B521" w14:textId="7C2B0F66" w:rsidR="00BE76AA" w:rsidRPr="00E42C7B" w:rsidRDefault="00BE76AA" w:rsidP="00D61C2A">
            <w:pPr>
              <w:numPr>
                <w:ilvl w:val="0"/>
                <w:numId w:val="50"/>
              </w:numPr>
              <w:spacing w:line="240" w:lineRule="auto"/>
              <w:ind w:left="341" w:hanging="283"/>
              <w:textAlignment w:val="auto"/>
              <w:rPr>
                <w:rFonts w:cs="Arial"/>
                <w:strike/>
                <w:color w:val="000000"/>
                <w:sz w:val="20"/>
                <w:highlight w:val="yellow"/>
                <w:lang w:eastAsia="de-CH"/>
              </w:rPr>
            </w:pPr>
            <w:r w:rsidRPr="00E42C7B">
              <w:rPr>
                <w:rFonts w:cs="Arial"/>
                <w:strike/>
                <w:color w:val="000000"/>
                <w:sz w:val="20"/>
                <w:highlight w:val="yellow"/>
                <w:lang w:eastAsia="de-CH"/>
              </w:rPr>
              <w:t xml:space="preserve">Positive Wiederbeschaffungswerte aus Marktbewertungen von derivativen Finanzinstrumenten (Gegenkonto der Marktwertänderungen: 2961). Es ist der Saldo aller Derivate zu buchen (vgl. </w:t>
            </w:r>
            <w:r w:rsidR="00C2078B" w:rsidRPr="00E42C7B">
              <w:rPr>
                <w:rFonts w:cs="Arial"/>
                <w:strike/>
                <w:color w:val="000000"/>
                <w:sz w:val="20"/>
                <w:highlight w:val="yellow"/>
                <w:lang w:eastAsia="de-CH"/>
              </w:rPr>
              <w:t>Konto</w:t>
            </w:r>
            <w:r w:rsidR="0027706B" w:rsidRPr="00E42C7B">
              <w:rPr>
                <w:rFonts w:cs="Arial"/>
                <w:strike/>
                <w:color w:val="000000"/>
                <w:sz w:val="20"/>
                <w:highlight w:val="yellow"/>
                <w:lang w:eastAsia="de-CH"/>
              </w:rPr>
              <w:t> </w:t>
            </w:r>
            <w:r w:rsidRPr="00E42C7B">
              <w:rPr>
                <w:rFonts w:cs="Arial"/>
                <w:strike/>
                <w:color w:val="000000"/>
                <w:sz w:val="20"/>
                <w:highlight w:val="yellow"/>
                <w:lang w:eastAsia="de-CH"/>
              </w:rPr>
              <w:t>2016).</w:t>
            </w:r>
          </w:p>
          <w:p w14:paraId="229EFB71" w14:textId="1C476D8C" w:rsidR="00E42C7B" w:rsidRPr="00E42C7B" w:rsidRDefault="00E42C7B" w:rsidP="00D61C2A">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 xml:space="preserve">Nicht in den </w:t>
            </w:r>
            <w:r w:rsidR="00C15180">
              <w:rPr>
                <w:rFonts w:cs="Arial"/>
                <w:color w:val="000000"/>
                <w:sz w:val="20"/>
                <w:highlight w:val="yellow"/>
                <w:lang w:eastAsia="de-CH"/>
              </w:rPr>
              <w:t>Konten</w:t>
            </w:r>
            <w:r w:rsidRPr="00E42C7B">
              <w:rPr>
                <w:rFonts w:cs="Arial"/>
                <w:color w:val="000000"/>
                <w:sz w:val="20"/>
                <w:highlight w:val="yellow"/>
                <w:lang w:eastAsia="de-CH"/>
              </w:rPr>
              <w:t xml:space="preserve"> 1020 bis 102</w:t>
            </w:r>
            <w:r>
              <w:rPr>
                <w:rFonts w:cs="Arial"/>
                <w:color w:val="000000"/>
                <w:sz w:val="20"/>
                <w:highlight w:val="yellow"/>
                <w:lang w:eastAsia="de-CH"/>
              </w:rPr>
              <w:t>6</w:t>
            </w:r>
            <w:r w:rsidRPr="00E42C7B">
              <w:rPr>
                <w:rFonts w:cs="Arial"/>
                <w:color w:val="000000"/>
                <w:sz w:val="20"/>
                <w:highlight w:val="yellow"/>
                <w:lang w:eastAsia="de-CH"/>
              </w:rPr>
              <w:t xml:space="preserve">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31580D">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nil"/>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064D9CE3"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(Steuerabgrenzungen, Transferabgrenzungen etc.)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31580D">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nil"/>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31580D">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nil"/>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31580D">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nil"/>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31580D">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nil"/>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31580D">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nil"/>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31580D">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nil"/>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31580D">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 Investitionsrechnung</w:t>
            </w:r>
          </w:p>
        </w:tc>
        <w:tc>
          <w:tcPr>
            <w:tcW w:w="5386" w:type="dxa"/>
            <w:tcBorders>
              <w:right w:val="nil"/>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31580D">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nil"/>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542629">
              <w:rPr>
                <w:rFonts w:cs="Arial"/>
                <w:color w:val="000000"/>
                <w:sz w:val="20"/>
                <w:lang w:eastAsia="de-CH"/>
              </w:rPr>
              <w:t>.</w:t>
            </w:r>
          </w:p>
        </w:tc>
      </w:tr>
      <w:tr w:rsidR="00053254" w:rsidRPr="00BE76AA" w14:paraId="22D8C35A" w14:textId="77777777" w:rsidTr="0031580D">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nil"/>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31580D">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nil"/>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31580D">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nil"/>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31580D">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nil"/>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31580D">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nil"/>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31580D">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nil"/>
            </w:tcBorders>
            <w:tcMar>
              <w:left w:w="28" w:type="dxa"/>
            </w:tcMar>
            <w:hideMark/>
          </w:tcPr>
          <w:p w14:paraId="5BDF4FA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Ausgeführte Zahlungen, bevor ein Leistungsaustausch stattfindet. Bei erfolgter Leistung, umbuchen auf entsprechende Sachkonten.</w:t>
            </w:r>
          </w:p>
        </w:tc>
      </w:tr>
      <w:tr w:rsidR="00053254" w:rsidRPr="00BE76AA" w14:paraId="61DA6CEA" w14:textId="77777777" w:rsidTr="0031580D">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31580D">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Finanzanlagen</w:t>
            </w:r>
          </w:p>
        </w:tc>
        <w:tc>
          <w:tcPr>
            <w:tcW w:w="5386" w:type="dxa"/>
            <w:tcBorders>
              <w:right w:val="nil"/>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31580D">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nil"/>
            </w:tcBorders>
            <w:tcMar>
              <w:left w:w="28" w:type="dxa"/>
            </w:tcMar>
            <w:hideMark/>
          </w:tcPr>
          <w:p w14:paraId="54C2CAF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Beteiligungen aller Art (Aktien, Partizipationsscheine, Anteile von Anlagefonds, Genusscheine, Genossenschaftsscheine etc.)</w:t>
            </w:r>
            <w:r w:rsidR="00542629">
              <w:rPr>
                <w:rFonts w:cs="Arial"/>
                <w:color w:val="000000"/>
                <w:sz w:val="20"/>
                <w:lang w:eastAsia="de-CH"/>
              </w:rPr>
              <w:t>.</w:t>
            </w:r>
          </w:p>
        </w:tc>
      </w:tr>
      <w:tr w:rsidR="00053254" w:rsidRPr="00BE76AA" w14:paraId="14F8AC97" w14:textId="77777777" w:rsidTr="0031580D">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nil"/>
            </w:tcBorders>
            <w:tcMar>
              <w:left w:w="28" w:type="dxa"/>
            </w:tcMar>
            <w:hideMark/>
          </w:tcPr>
          <w:p w14:paraId="38F4735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Obligationen, Hypotheken, Darlehen etc. variabel und festverzinslich</w:t>
            </w:r>
          </w:p>
        </w:tc>
      </w:tr>
      <w:tr w:rsidR="00053254" w:rsidRPr="00BE76AA" w14:paraId="43C90199" w14:textId="77777777" w:rsidTr="0031580D">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nil"/>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31580D">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E42C7B" w:rsidRDefault="00E42C7B" w:rsidP="00F577AA">
            <w:pPr>
              <w:spacing w:line="240" w:lineRule="auto"/>
              <w:jc w:val="center"/>
              <w:textAlignment w:val="auto"/>
              <w:rPr>
                <w:rFonts w:cs="Arial"/>
                <w:color w:val="000000"/>
                <w:sz w:val="20"/>
                <w:highlight w:val="yellow"/>
                <w:lang w:eastAsia="de-CH"/>
              </w:rPr>
            </w:pPr>
            <w:r w:rsidRPr="00E42C7B">
              <w:rPr>
                <w:rFonts w:cs="Arial"/>
                <w:color w:val="000000"/>
                <w:sz w:val="20"/>
                <w:highlight w:val="yellow"/>
                <w:lang w:eastAsia="de-CH"/>
              </w:rPr>
              <w:t>1076</w:t>
            </w:r>
          </w:p>
        </w:tc>
        <w:tc>
          <w:tcPr>
            <w:tcW w:w="2551" w:type="dxa"/>
          </w:tcPr>
          <w:p w14:paraId="04B81D19" w14:textId="66B4638E" w:rsidR="00E42C7B" w:rsidRPr="00E42C7B" w:rsidRDefault="00E42C7B" w:rsidP="00E509A1">
            <w:pPr>
              <w:spacing w:line="240" w:lineRule="auto"/>
              <w:jc w:val="left"/>
              <w:textAlignment w:val="auto"/>
              <w:rPr>
                <w:rFonts w:cs="Arial"/>
                <w:bCs/>
                <w:color w:val="000000"/>
                <w:sz w:val="20"/>
                <w:highlight w:val="yellow"/>
                <w:lang w:eastAsia="de-CH"/>
              </w:rPr>
            </w:pPr>
            <w:r w:rsidRPr="00E42C7B">
              <w:rPr>
                <w:rFonts w:cs="Arial"/>
                <w:bCs/>
                <w:color w:val="000000"/>
                <w:sz w:val="20"/>
                <w:highlight w:val="yellow"/>
                <w:lang w:eastAsia="de-CH"/>
              </w:rPr>
              <w:t xml:space="preserve">Langfristige </w:t>
            </w:r>
            <w:r w:rsidR="00E509A1">
              <w:rPr>
                <w:rFonts w:cs="Arial"/>
                <w:bCs/>
                <w:color w:val="000000"/>
                <w:sz w:val="20"/>
                <w:highlight w:val="yellow"/>
                <w:lang w:eastAsia="de-CH"/>
              </w:rPr>
              <w:t xml:space="preserve">derivative </w:t>
            </w:r>
            <w:r w:rsidRPr="00E42C7B">
              <w:rPr>
                <w:rFonts w:cs="Arial"/>
                <w:bCs/>
                <w:color w:val="000000"/>
                <w:sz w:val="20"/>
                <w:highlight w:val="yellow"/>
                <w:lang w:eastAsia="de-CH"/>
              </w:rPr>
              <w:t>Finanz</w:t>
            </w:r>
            <w:r w:rsidR="00E509A1">
              <w:rPr>
                <w:rFonts w:cs="Arial"/>
                <w:bCs/>
                <w:color w:val="000000"/>
                <w:sz w:val="20"/>
                <w:highlight w:val="yellow"/>
                <w:lang w:eastAsia="de-CH"/>
              </w:rPr>
              <w:t>instrumente</w:t>
            </w:r>
          </w:p>
        </w:tc>
        <w:tc>
          <w:tcPr>
            <w:tcW w:w="5386" w:type="dxa"/>
            <w:tcBorders>
              <w:right w:val="nil"/>
            </w:tcBorders>
            <w:tcMar>
              <w:left w:w="28" w:type="dxa"/>
            </w:tcMar>
          </w:tcPr>
          <w:p w14:paraId="73149A94" w14:textId="77777777" w:rsidR="00E42C7B" w:rsidRPr="00E42C7B" w:rsidRDefault="00E42C7B" w:rsidP="00D61C2A">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Derivative Finanzinstrumente, Optionen, strukturierte Produkte, die auf Aktien oder anderen Wertschriften basieren, aber kein Stimmrecht enthalten, etc.</w:t>
            </w:r>
          </w:p>
          <w:p w14:paraId="2640F544" w14:textId="2D9EE495" w:rsidR="00E42C7B" w:rsidRPr="00E42C7B" w:rsidRDefault="00E42C7B" w:rsidP="00C15180">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 xml:space="preserve">Positive Wiederbeschaffungswerte aus Marktbewertungen von derivativen Finanzinstrumenten (Gegenkonto der Marktwertänderungen 2961). Es ist der Saldo aller Derivate zu buchen (vgl. </w:t>
            </w:r>
            <w:r w:rsidR="00C15180">
              <w:rPr>
                <w:rFonts w:cs="Arial"/>
                <w:color w:val="000000"/>
                <w:sz w:val="20"/>
                <w:highlight w:val="yellow"/>
                <w:lang w:eastAsia="de-CH"/>
              </w:rPr>
              <w:t>Konto</w:t>
            </w:r>
            <w:r w:rsidRPr="00E42C7B">
              <w:rPr>
                <w:rFonts w:cs="Arial"/>
                <w:color w:val="000000"/>
                <w:sz w:val="20"/>
                <w:highlight w:val="yellow"/>
                <w:lang w:eastAsia="de-CH"/>
              </w:rPr>
              <w:t xml:space="preserve"> 2066)</w:t>
            </w:r>
          </w:p>
        </w:tc>
      </w:tr>
      <w:tr w:rsidR="00053254" w:rsidRPr="00BE76AA" w14:paraId="225CBBC5" w14:textId="77777777" w:rsidTr="0031580D">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nil"/>
            </w:tcBorders>
            <w:tcMar>
              <w:left w:w="28" w:type="dxa"/>
            </w:tcMar>
            <w:hideMark/>
          </w:tcPr>
          <w:p w14:paraId="0B848252" w14:textId="77777777" w:rsidR="00BE76AA" w:rsidRPr="00E42C7B" w:rsidRDefault="00BE76AA" w:rsidP="00D61C2A">
            <w:pPr>
              <w:numPr>
                <w:ilvl w:val="0"/>
                <w:numId w:val="50"/>
              </w:numPr>
              <w:spacing w:line="240" w:lineRule="auto"/>
              <w:ind w:left="341" w:hanging="283"/>
              <w:textAlignment w:val="auto"/>
              <w:rPr>
                <w:rFonts w:cs="Arial"/>
                <w:strike/>
                <w:color w:val="000000"/>
                <w:sz w:val="20"/>
                <w:highlight w:val="yellow"/>
                <w:lang w:eastAsia="de-CH"/>
              </w:rPr>
            </w:pPr>
            <w:r w:rsidRPr="00E42C7B">
              <w:rPr>
                <w:rFonts w:cs="Arial"/>
                <w:strike/>
                <w:color w:val="000000"/>
                <w:sz w:val="20"/>
                <w:highlight w:val="yellow"/>
                <w:lang w:eastAsia="de-CH"/>
              </w:rPr>
              <w:t xml:space="preserve">Derivative Finanzinstrumente, Optionen, strukturierte Produkte, die auf Aktien oder anderen Wertschriften basieren, aber kein Stimmrecht enthalten, etc.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E42C7B">
              <w:rPr>
                <w:rFonts w:cs="Arial"/>
                <w:color w:val="000000"/>
                <w:sz w:val="20"/>
                <w:highlight w:val="yellow"/>
                <w:lang w:eastAsia="de-CH"/>
              </w:rPr>
              <w:t xml:space="preserve">Nicht in den Konten 1070 bis 1076 bilanzierte </w:t>
            </w:r>
            <w:r w:rsidR="008F3A60">
              <w:rPr>
                <w:rFonts w:cs="Arial"/>
                <w:color w:val="000000"/>
                <w:sz w:val="20"/>
                <w:highlight w:val="yellow"/>
                <w:lang w:eastAsia="de-CH"/>
              </w:rPr>
              <w:t xml:space="preserve">langfristige </w:t>
            </w:r>
            <w:r w:rsidRPr="00E42C7B">
              <w:rPr>
                <w:rFonts w:cs="Arial"/>
                <w:color w:val="000000"/>
                <w:sz w:val="20"/>
                <w:highlight w:val="yellow"/>
                <w:lang w:eastAsia="de-CH"/>
              </w:rPr>
              <w:t>Finanzanlagen</w:t>
            </w:r>
          </w:p>
        </w:tc>
      </w:tr>
      <w:tr w:rsidR="00053254" w:rsidRPr="00BE76AA" w14:paraId="361824A1" w14:textId="77777777" w:rsidTr="0031580D">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FV</w:t>
            </w:r>
          </w:p>
        </w:tc>
        <w:tc>
          <w:tcPr>
            <w:tcW w:w="5386" w:type="dxa"/>
            <w:tcBorders>
              <w:right w:val="nil"/>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31580D">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nil"/>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6B6C81">
              <w:rPr>
                <w:rFonts w:cs="Arial"/>
                <w:color w:val="000000"/>
                <w:sz w:val="20"/>
                <w:highlight w:val="yellow"/>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31580D">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nil"/>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31580D">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nil"/>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Viehhabe von landwirtschaftlichen Betrieben.</w:t>
            </w:r>
          </w:p>
        </w:tc>
      </w:tr>
      <w:tr w:rsidR="00053254" w:rsidRPr="00BE76AA" w14:paraId="53A09C90" w14:textId="77777777" w:rsidTr="0031580D">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nil"/>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31580D">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nil"/>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31580D">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 FV</w:t>
            </w:r>
          </w:p>
        </w:tc>
        <w:tc>
          <w:tcPr>
            <w:tcW w:w="5386" w:type="dxa"/>
            <w:tcBorders>
              <w:right w:val="nil"/>
            </w:tcBorders>
            <w:tcMar>
              <w:left w:w="28" w:type="dxa"/>
            </w:tcMar>
            <w:hideMark/>
          </w:tcPr>
          <w:p w14:paraId="2F9E188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Sachanlagen 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31580D">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Spezialfinanzierungen und Fonds im Fremdkapital</w:t>
            </w:r>
          </w:p>
        </w:tc>
        <w:tc>
          <w:tcPr>
            <w:tcW w:w="5386" w:type="dxa"/>
            <w:tcBorders>
              <w:right w:val="nil"/>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31580D">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Spezialfinanzierungen im FK</w:t>
            </w:r>
          </w:p>
        </w:tc>
        <w:tc>
          <w:tcPr>
            <w:tcW w:w="5386" w:type="dxa"/>
            <w:tcBorders>
              <w:right w:val="nil"/>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31580D">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Fonds im FK</w:t>
            </w:r>
          </w:p>
        </w:tc>
        <w:tc>
          <w:tcPr>
            <w:tcW w:w="5386" w:type="dxa"/>
            <w:tcBorders>
              <w:right w:val="nil"/>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31580D">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7777777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Legaten und Stiftungen im FK</w:t>
            </w:r>
          </w:p>
        </w:tc>
        <w:tc>
          <w:tcPr>
            <w:tcW w:w="5386" w:type="dxa"/>
            <w:tcBorders>
              <w:right w:val="nil"/>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Legate und Stiftungen ohne eigene Rechtspersönlichkeit im Fremdkapital, deren Bestandeskonto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31580D">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7777777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nil"/>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Drittmittel und andere zweckgebundene Fremdmittel, deren Bestandeskonto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31580D">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E852F7">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31580D">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nil"/>
            </w:tcBorders>
            <w:shd w:val="clear" w:color="auto" w:fill="F2F2F2"/>
            <w:tcMar>
              <w:left w:w="28" w:type="dxa"/>
            </w:tcMar>
            <w:hideMark/>
          </w:tcPr>
          <w:p w14:paraId="4B24E5A4" w14:textId="4FFB676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E852F7">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r w:rsidRPr="00B537D8">
              <w:rPr>
                <w:rFonts w:cs="Arial"/>
                <w:bCs/>
                <w:strike/>
                <w:color w:val="000000"/>
                <w:sz w:val="20"/>
                <w:highlight w:val="green"/>
                <w:lang w:eastAsia="de-CH"/>
              </w:rPr>
              <w:t>unüberbaut</w:t>
            </w:r>
          </w:p>
        </w:tc>
        <w:tc>
          <w:tcPr>
            <w:tcW w:w="5386" w:type="dxa"/>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6B6C81">
              <w:rPr>
                <w:rFonts w:cs="Arial"/>
                <w:color w:val="000000"/>
                <w:sz w:val="20"/>
                <w:highlight w:val="yellow"/>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6B6C81">
              <w:rPr>
                <w:rFonts w:cs="Arial"/>
                <w:color w:val="000000"/>
                <w:sz w:val="20"/>
                <w:highlight w:val="yellow"/>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E852F7">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72523B24"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Pr="00B537D8">
              <w:rPr>
                <w:rFonts w:cs="Arial"/>
                <w:bCs/>
                <w:color w:val="000000"/>
                <w:sz w:val="20"/>
                <w:highlight w:val="green"/>
                <w:lang w:eastAsia="de-CH"/>
              </w:rPr>
              <w:t>/ Verkehrswege</w:t>
            </w:r>
            <w:r>
              <w:rPr>
                <w:rFonts w:cs="Arial"/>
                <w:bCs/>
                <w:color w:val="000000"/>
                <w:sz w:val="20"/>
                <w:lang w:eastAsia="de-CH"/>
              </w:rPr>
              <w:t xml:space="preserve"> VV</w:t>
            </w:r>
          </w:p>
        </w:tc>
        <w:tc>
          <w:tcPr>
            <w:tcW w:w="5386" w:type="dxa"/>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31580D">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nil"/>
            </w:tcBorders>
            <w:tcMar>
              <w:left w:w="28" w:type="dxa"/>
            </w:tcMar>
            <w:hideMark/>
          </w:tcPr>
          <w:p w14:paraId="2A624D03"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nkl. Grundstücke, eigentliche Wasserflächen (See, Fluss etc.)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E852F7">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Mar>
              <w:left w:w="28" w:type="dxa"/>
            </w:tcMar>
            <w:hideMark/>
          </w:tcPr>
          <w:p w14:paraId="6016348B"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Kläranlagen, Kanalisationen, Deponien, Wasserversorgungsanlagen, Lawinenverbauungen etc.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E852F7">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Mar>
              <w:left w:w="28" w:type="dxa"/>
            </w:tcMar>
            <w:hideMark/>
          </w:tcPr>
          <w:p w14:paraId="440ABF2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etc.) jedoch ohne Mobiliar</w:t>
            </w:r>
            <w:r>
              <w:rPr>
                <w:rFonts w:cs="Arial"/>
                <w:color w:val="000000"/>
                <w:sz w:val="20"/>
                <w:lang w:eastAsia="de-CH"/>
              </w:rPr>
              <w:t>.</w:t>
            </w:r>
          </w:p>
          <w:p w14:paraId="7E8F77A9" w14:textId="60EE957D" w:rsidR="006B6C81" w:rsidRPr="006B6C81" w:rsidRDefault="006B6C81" w:rsidP="00B17AA6">
            <w:pPr>
              <w:numPr>
                <w:ilvl w:val="0"/>
                <w:numId w:val="50"/>
              </w:numPr>
              <w:spacing w:line="240" w:lineRule="auto"/>
              <w:ind w:left="341" w:hanging="283"/>
              <w:textAlignment w:val="auto"/>
              <w:rPr>
                <w:rFonts w:cs="Arial"/>
                <w:color w:val="000000"/>
                <w:sz w:val="20"/>
                <w:highlight w:val="yellow"/>
                <w:lang w:eastAsia="de-CH"/>
              </w:rPr>
            </w:pPr>
            <w:r w:rsidRPr="006B6C81">
              <w:rPr>
                <w:rFonts w:cs="Arial"/>
                <w:color w:val="000000"/>
                <w:sz w:val="20"/>
                <w:highlight w:val="yellow"/>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31580D">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nil"/>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31580D">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nil"/>
            </w:tcBorders>
            <w:tcMar>
              <w:left w:w="28" w:type="dxa"/>
            </w:tcMar>
            <w:hideMark/>
          </w:tcPr>
          <w:p w14:paraId="32DB27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Geräte, Maschinen, Anlagen, Informatikgeräte, etc.</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31580D">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nil"/>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31580D">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nil"/>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31580D">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31580D">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nil"/>
            </w:tcBorders>
            <w:shd w:val="clear" w:color="auto" w:fill="F2F2F2"/>
            <w:tcMar>
              <w:left w:w="28" w:type="dxa"/>
            </w:tcMar>
            <w:hideMark/>
          </w:tcPr>
          <w:p w14:paraId="7C198D84" w14:textId="46C4742F"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31580D">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nil"/>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31580D">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nil"/>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31580D">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I</w:t>
            </w:r>
            <w:r w:rsidR="00BE76AA" w:rsidRPr="00F577AA">
              <w:rPr>
                <w:rFonts w:cs="Arial"/>
                <w:bCs/>
                <w:color w:val="000000"/>
                <w:sz w:val="20"/>
                <w:lang w:eastAsia="de-CH"/>
              </w:rPr>
              <w:t>mmat.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nil"/>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E852F7">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E852F7">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E852F7">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31580D">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nil"/>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31580D">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nil"/>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31580D">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nil"/>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31580D">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nil"/>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31580D">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nil"/>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31580D">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nil"/>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31580D">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nil"/>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31580D">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Haushalte</w:t>
            </w:r>
          </w:p>
        </w:tc>
        <w:tc>
          <w:tcPr>
            <w:tcW w:w="5386" w:type="dxa"/>
            <w:tcBorders>
              <w:right w:val="nil"/>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31580D">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nil"/>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31580D">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31580D">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nil"/>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31580D">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nil"/>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31580D">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nil"/>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31580D">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nil"/>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31580D">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nil"/>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31580D">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nil"/>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31580D">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nil"/>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31580D">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nil"/>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31580D">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Haushalte</w:t>
            </w:r>
          </w:p>
        </w:tc>
        <w:tc>
          <w:tcPr>
            <w:tcW w:w="5386" w:type="dxa"/>
            <w:tcBorders>
              <w:right w:val="nil"/>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31580D">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nil"/>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31580D">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31580D">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nil"/>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31580D">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nil"/>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31580D">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nil"/>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31580D">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nil"/>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31580D">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nil"/>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31580D">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nil"/>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31580D">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nil"/>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31580D">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nil"/>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31580D">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Haushalte</w:t>
            </w:r>
          </w:p>
        </w:tc>
        <w:tc>
          <w:tcPr>
            <w:tcW w:w="5386" w:type="dxa"/>
            <w:tcBorders>
              <w:right w:val="nil"/>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31580D">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nil"/>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31580D">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nil"/>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31580D">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nil"/>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31580D">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nil"/>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31580D">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nil"/>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31580D">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nil"/>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E852F7">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E852F7">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E852F7">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5BC322E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kumulierte zusätzliche Abschreibungen Investitionsbeiträge</w:t>
            </w:r>
          </w:p>
        </w:tc>
        <w:tc>
          <w:tcPr>
            <w:tcW w:w="5386" w:type="dxa"/>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E852F7">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Mar>
              <w:left w:w="28" w:type="dxa"/>
            </w:tcMar>
            <w:hideMark/>
          </w:tcPr>
          <w:p w14:paraId="676B6F9E" w14:textId="44676F34"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zuteilbare zusätzliche Abschreibungen vom Verwaltungsvermögen</w:t>
            </w:r>
          </w:p>
        </w:tc>
      </w:tr>
      <w:tr w:rsidR="00E852F7" w:rsidRPr="00BE76AA" w14:paraId="35011FDB" w14:textId="77777777" w:rsidTr="00E852F7">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E852F7">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E852F7">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E852F7">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Kreditoren im Ausland in separatem Detailkonto ausweisen für die Finanzstatstik</w:t>
            </w:r>
          </w:p>
        </w:tc>
      </w:tr>
      <w:tr w:rsidR="00E852F7" w:rsidRPr="00BE76AA" w14:paraId="0C6DCD95" w14:textId="77777777" w:rsidTr="00E852F7">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31580D">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nil"/>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von Steuern, Steuerschuld (z.B. MWSt)</w:t>
            </w:r>
            <w:r w:rsidR="00DE1F47">
              <w:rPr>
                <w:rFonts w:cs="Arial"/>
                <w:color w:val="000000"/>
                <w:sz w:val="20"/>
                <w:lang w:eastAsia="de-CH"/>
              </w:rPr>
              <w:t>.</w:t>
            </w:r>
          </w:p>
        </w:tc>
      </w:tr>
      <w:tr w:rsidR="00053254" w:rsidRPr="00BE76AA" w14:paraId="73FF39B2" w14:textId="77777777" w:rsidTr="0031580D">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nil"/>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31580D">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nil"/>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31580D">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nil"/>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31580D">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nil"/>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B. Baugarantien, Barkautionen, gerichtliche Kautionen, Wettbewerbe, Schlüsseldepots u.a)</w:t>
            </w:r>
            <w:r w:rsidR="00DE1F47">
              <w:rPr>
                <w:rFonts w:cs="Arial"/>
                <w:color w:val="000000"/>
                <w:sz w:val="20"/>
                <w:lang w:eastAsia="de-CH"/>
              </w:rPr>
              <w:t>.</w:t>
            </w:r>
          </w:p>
        </w:tc>
      </w:tr>
      <w:tr w:rsidR="00E852F7" w:rsidRPr="00BE76AA" w14:paraId="422B298E" w14:textId="77777777" w:rsidTr="00E852F7">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
        </w:tc>
        <w:tc>
          <w:tcPr>
            <w:tcW w:w="5386" w:type="dxa"/>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31580D">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nil"/>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31580D">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nil"/>
            </w:tcBorders>
            <w:tcMar>
              <w:left w:w="28" w:type="dxa"/>
            </w:tcMar>
            <w:hideMark/>
          </w:tcPr>
          <w:p w14:paraId="31D8A9B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etc.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31580D">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nil"/>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31580D">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nil"/>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31580D">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nil"/>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31580D">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nil"/>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E852F7">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Mar>
              <w:left w:w="28" w:type="dxa"/>
            </w:tcMar>
            <w:hideMark/>
          </w:tcPr>
          <w:p w14:paraId="00A370A1" w14:textId="52051375"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r w:rsidRPr="00BE76AA">
              <w:rPr>
                <w:rFonts w:cs="Arial"/>
                <w:color w:val="000000"/>
                <w:sz w:val="20"/>
                <w:lang w:eastAsia="de-CH"/>
              </w:rPr>
              <w:t xml:space="preserve"> aus operativen Leasingverträgen werden nicht bilanziert, sie sind den Mietverträgen gleich gestellt.</w:t>
            </w:r>
          </w:p>
        </w:tc>
      </w:tr>
      <w:tr w:rsidR="00E852F7" w:rsidRPr="00BE76AA" w14:paraId="47537714" w14:textId="77777777" w:rsidTr="00E852F7">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E509A1">
              <w:rPr>
                <w:rFonts w:cs="Arial"/>
                <w:bCs/>
                <w:color w:val="000000"/>
                <w:sz w:val="20"/>
                <w:highlight w:val="yellow"/>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E82B21">
              <w:rPr>
                <w:rFonts w:cs="Arial"/>
                <w:color w:val="000000"/>
                <w:sz w:val="20"/>
                <w:highlight w:val="yellow"/>
                <w:lang w:eastAsia="de-CH"/>
              </w:rPr>
              <w:t>1026</w:t>
            </w:r>
            <w:r w:rsidRPr="00E82B21">
              <w:rPr>
                <w:rFonts w:cs="Arial"/>
                <w:strike/>
                <w:color w:val="000000"/>
                <w:sz w:val="20"/>
                <w:highlight w:val="yellow"/>
                <w:lang w:eastAsia="de-CH"/>
              </w:rPr>
              <w:t>1029</w:t>
            </w:r>
            <w:r w:rsidRPr="00BE76AA">
              <w:rPr>
                <w:rFonts w:cs="Arial"/>
                <w:color w:val="000000"/>
                <w:sz w:val="20"/>
                <w:lang w:eastAsia="de-CH"/>
              </w:rPr>
              <w:t>).</w:t>
            </w:r>
          </w:p>
        </w:tc>
      </w:tr>
      <w:tr w:rsidR="00E852F7" w:rsidRPr="00BE76AA" w14:paraId="51633901" w14:textId="77777777" w:rsidTr="00E852F7">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E852F7">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p>
        </w:tc>
        <w:tc>
          <w:tcPr>
            <w:tcW w:w="5386" w:type="dxa"/>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7959B4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(Transferabgrenzungen etc.)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31580D">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nil"/>
            </w:tcBorders>
            <w:tcMar>
              <w:left w:w="28" w:type="dxa"/>
            </w:tcMar>
            <w:hideMark/>
          </w:tcPr>
          <w:p w14:paraId="5E86E901" w14:textId="4F3C8C9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Eine zeitliche Abgrenzung sollte dann eher vorgenommen werden, wenn die Höhe und Fälligkeit der Verbindlichkeit relativ eindeutig bestimmbar ist.</w:t>
            </w:r>
          </w:p>
        </w:tc>
      </w:tr>
      <w:tr w:rsidR="00053254" w:rsidRPr="00BE76AA" w14:paraId="52890B91" w14:textId="77777777" w:rsidTr="0031580D">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nil"/>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31580D">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nil"/>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31580D">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nil"/>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31580D">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nil"/>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31580D">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nil"/>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31580D">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nil"/>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31580D">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nil"/>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DE1F47">
              <w:rPr>
                <w:rFonts w:cs="Arial"/>
                <w:color w:val="000000"/>
                <w:sz w:val="20"/>
                <w:lang w:eastAsia="de-CH"/>
              </w:rPr>
              <w:t>.</w:t>
            </w:r>
          </w:p>
        </w:tc>
      </w:tr>
      <w:tr w:rsidR="00053254" w:rsidRPr="00BE76AA" w14:paraId="6FD5AFFD" w14:textId="77777777" w:rsidTr="0031580D">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nil"/>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31580D">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nil"/>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31580D">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nil"/>
            </w:tcBorders>
            <w:tcMar>
              <w:left w:w="28" w:type="dxa"/>
            </w:tcMar>
            <w:hideMark/>
          </w:tcPr>
          <w:p w14:paraId="38BEE70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Abgangsentschädigungen, Lohnfortzahlungen, Sozialpläne, personalrechtliche Streitfälle (Lohnklagen) etc.</w:t>
            </w:r>
          </w:p>
        </w:tc>
      </w:tr>
      <w:tr w:rsidR="00053254" w:rsidRPr="00BE76AA" w14:paraId="6F8815D6" w14:textId="77777777" w:rsidTr="0031580D">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nil"/>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31580D">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nil"/>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31580D">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nil"/>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053254" w:rsidRPr="00BE76AA" w14:paraId="46F81B14" w14:textId="77777777" w:rsidTr="0031580D">
        <w:trPr>
          <w:jc w:val="center"/>
        </w:trPr>
        <w:tc>
          <w:tcPr>
            <w:tcW w:w="850" w:type="dxa"/>
            <w:tcBorders>
              <w:top w:val="nil"/>
              <w:bottom w:val="nil"/>
            </w:tcBorders>
            <w:tcMar>
              <w:left w:w="85" w:type="dxa"/>
            </w:tcMar>
            <w:hideMark/>
          </w:tcPr>
          <w:p w14:paraId="1AF03CB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7E3BE9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übrige betriebliche Tätigkeit</w:t>
            </w:r>
          </w:p>
        </w:tc>
        <w:tc>
          <w:tcPr>
            <w:tcW w:w="5386" w:type="dxa"/>
            <w:tcBorders>
              <w:right w:val="nil"/>
            </w:tcBorders>
            <w:tcMar>
              <w:left w:w="28" w:type="dxa"/>
            </w:tcMar>
            <w:hideMark/>
          </w:tcPr>
          <w:p w14:paraId="710E26EC" w14:textId="2821CAD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E852F7">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31580D">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nil"/>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31580D">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nil"/>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E852F7">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31580D">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nil"/>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31580D">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nil"/>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31580D">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nil"/>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8A38FD">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31580D">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nil"/>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31580D">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nil"/>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8A38FD">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8A38FD">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E42C7B" w:rsidRDefault="00E42C7B" w:rsidP="00F7614B">
            <w:pPr>
              <w:spacing w:line="240" w:lineRule="auto"/>
              <w:jc w:val="center"/>
              <w:textAlignment w:val="auto"/>
              <w:rPr>
                <w:rFonts w:cs="Arial"/>
                <w:color w:val="000000"/>
                <w:sz w:val="20"/>
                <w:highlight w:val="yellow"/>
                <w:lang w:eastAsia="de-CH"/>
              </w:rPr>
            </w:pPr>
            <w:r w:rsidRPr="00E42C7B">
              <w:rPr>
                <w:rFonts w:cs="Arial"/>
                <w:color w:val="000000"/>
                <w:sz w:val="20"/>
                <w:highlight w:val="yellow"/>
                <w:lang w:eastAsia="de-CH"/>
              </w:rPr>
              <w:t>2066</w:t>
            </w:r>
          </w:p>
        </w:tc>
        <w:tc>
          <w:tcPr>
            <w:tcW w:w="2551" w:type="dxa"/>
          </w:tcPr>
          <w:p w14:paraId="798E600D" w14:textId="54376C54" w:rsidR="00E42C7B" w:rsidRPr="00E42C7B" w:rsidRDefault="00E42C7B" w:rsidP="00E509A1">
            <w:pPr>
              <w:spacing w:line="240" w:lineRule="auto"/>
              <w:jc w:val="left"/>
              <w:textAlignment w:val="auto"/>
              <w:rPr>
                <w:rFonts w:cs="Arial"/>
                <w:bCs/>
                <w:color w:val="000000"/>
                <w:sz w:val="20"/>
                <w:highlight w:val="yellow"/>
                <w:lang w:eastAsia="de-CH"/>
              </w:rPr>
            </w:pPr>
            <w:r w:rsidRPr="00E42C7B">
              <w:rPr>
                <w:rFonts w:cs="Arial"/>
                <w:bCs/>
                <w:color w:val="000000"/>
                <w:sz w:val="20"/>
                <w:highlight w:val="yellow"/>
                <w:lang w:eastAsia="de-CH"/>
              </w:rPr>
              <w:t xml:space="preserve">Langfristige </w:t>
            </w:r>
            <w:r w:rsidR="00E509A1">
              <w:rPr>
                <w:rFonts w:cs="Arial"/>
                <w:bCs/>
                <w:color w:val="000000"/>
                <w:sz w:val="20"/>
                <w:highlight w:val="yellow"/>
                <w:lang w:eastAsia="de-CH"/>
              </w:rPr>
              <w:t>derivative Finanzinstrumente</w:t>
            </w:r>
          </w:p>
        </w:tc>
        <w:tc>
          <w:tcPr>
            <w:tcW w:w="5386" w:type="dxa"/>
            <w:tcMar>
              <w:left w:w="28" w:type="dxa"/>
            </w:tcMar>
          </w:tcPr>
          <w:p w14:paraId="6607C776" w14:textId="4E0A1A0F" w:rsidR="00E42C7B" w:rsidRPr="00E42C7B" w:rsidRDefault="00E42C7B" w:rsidP="00401012">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Negative Wiederbeschaffungswerte aus der Marktwertbewertung von derivativen Finanzinstrumenten.</w:t>
            </w:r>
            <w:r w:rsidR="00401012" w:rsidRPr="00E42C7B">
              <w:rPr>
                <w:rFonts w:cs="Arial"/>
                <w:color w:val="000000"/>
                <w:sz w:val="20"/>
                <w:highlight w:val="yellow"/>
                <w:lang w:eastAsia="de-CH"/>
              </w:rPr>
              <w:t xml:space="preserve"> </w:t>
            </w:r>
            <w:r w:rsidR="00401012">
              <w:rPr>
                <w:rFonts w:cs="Arial"/>
                <w:color w:val="000000"/>
                <w:sz w:val="20"/>
                <w:highlight w:val="yellow"/>
                <w:lang w:eastAsia="de-CH"/>
              </w:rPr>
              <w:t>Negat</w:t>
            </w:r>
            <w:r w:rsidR="00401012" w:rsidRPr="00E42C7B">
              <w:rPr>
                <w:rFonts w:cs="Arial"/>
                <w:color w:val="000000"/>
                <w:sz w:val="20"/>
                <w:highlight w:val="yellow"/>
                <w:lang w:eastAsia="de-CH"/>
              </w:rPr>
              <w:t>ive Wiederbeschaffungswerte aus Marktbewertungen von derivativen Finanzinstrumenten (Gegenkonto der Marktwertänderungen 2961).</w:t>
            </w:r>
            <w:r w:rsidRPr="00E42C7B">
              <w:rPr>
                <w:rFonts w:cs="Arial"/>
                <w:color w:val="000000"/>
                <w:sz w:val="20"/>
                <w:highlight w:val="yellow"/>
                <w:lang w:eastAsia="de-CH"/>
              </w:rPr>
              <w:t xml:space="preserve"> Es ist der Saldo aus der Bewertung aller Derivate zu buchen (vgl. Konto 1076).</w:t>
            </w:r>
          </w:p>
        </w:tc>
      </w:tr>
      <w:tr w:rsidR="00053254" w:rsidRPr="00BE76AA" w14:paraId="73F2A5C7" w14:textId="77777777" w:rsidTr="0031580D">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nil"/>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31580D">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nil"/>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Finanzstatistik: Herkunft durch Detailkonto trennen: vom Bund; von Kantonen; von Gemeinden; von konsolid. Einheiten; von Dritten.</w:t>
            </w:r>
          </w:p>
        </w:tc>
      </w:tr>
      <w:tr w:rsidR="00E42C7B" w:rsidRPr="00BE76AA" w14:paraId="225B6EB1" w14:textId="77777777" w:rsidTr="0031580D">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Default="00E509A1" w:rsidP="00F577AA">
            <w:pPr>
              <w:spacing w:line="240" w:lineRule="auto"/>
              <w:jc w:val="left"/>
              <w:textAlignment w:val="auto"/>
              <w:rPr>
                <w:rFonts w:cs="Arial"/>
                <w:bCs/>
                <w:color w:val="000000"/>
                <w:sz w:val="20"/>
                <w:lang w:eastAsia="de-CH"/>
              </w:rPr>
            </w:pPr>
            <w:r>
              <w:rPr>
                <w:rFonts w:cs="Arial"/>
                <w:bCs/>
                <w:color w:val="000000"/>
                <w:sz w:val="20"/>
                <w:lang w:eastAsia="de-CH"/>
              </w:rPr>
              <w:t>Übrige langfristige Finanzverbindlichkeiten</w:t>
            </w:r>
          </w:p>
        </w:tc>
        <w:tc>
          <w:tcPr>
            <w:tcW w:w="5386" w:type="dxa"/>
            <w:tcBorders>
              <w:right w:val="nil"/>
            </w:tcBorders>
            <w:tcMar>
              <w:left w:w="28" w:type="dxa"/>
            </w:tcMar>
          </w:tcPr>
          <w:p w14:paraId="36CE45E0" w14:textId="01089DA2" w:rsidR="00E42C7B" w:rsidRPr="00C15180" w:rsidRDefault="00C15180" w:rsidP="00C15180">
            <w:pPr>
              <w:numPr>
                <w:ilvl w:val="0"/>
                <w:numId w:val="50"/>
              </w:numPr>
              <w:spacing w:line="240" w:lineRule="auto"/>
              <w:ind w:left="341" w:hanging="283"/>
              <w:textAlignment w:val="auto"/>
              <w:rPr>
                <w:rFonts w:cs="Arial"/>
                <w:color w:val="000000"/>
                <w:sz w:val="20"/>
                <w:highlight w:val="yellow"/>
                <w:lang w:eastAsia="de-CH"/>
              </w:rPr>
            </w:pPr>
            <w:r w:rsidRPr="00C15180">
              <w:rPr>
                <w:rFonts w:cs="Arial"/>
                <w:color w:val="000000"/>
                <w:sz w:val="20"/>
                <w:highlight w:val="yellow"/>
                <w:lang w:eastAsia="de-CH"/>
              </w:rPr>
              <w:t xml:space="preserve">Nicht in den Konten 2060 bis 2068 bilanzierte </w:t>
            </w:r>
            <w:r w:rsidR="008F3A60">
              <w:rPr>
                <w:rFonts w:cs="Arial"/>
                <w:color w:val="000000"/>
                <w:sz w:val="20"/>
                <w:highlight w:val="yellow"/>
                <w:lang w:eastAsia="de-CH"/>
              </w:rPr>
              <w:t xml:space="preserve">langfristige </w:t>
            </w:r>
            <w:r w:rsidRPr="00C15180">
              <w:rPr>
                <w:rFonts w:cs="Arial"/>
                <w:color w:val="000000"/>
                <w:sz w:val="20"/>
                <w:highlight w:val="yellow"/>
                <w:lang w:eastAsia="de-CH"/>
              </w:rPr>
              <w:t>Finanzverbindlichkeiten</w:t>
            </w:r>
          </w:p>
        </w:tc>
      </w:tr>
      <w:tr w:rsidR="00053254" w:rsidRPr="00BE76AA" w14:paraId="6AC458C0" w14:textId="77777777" w:rsidTr="0031580D">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31580D">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nil"/>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einer späteren Rechnungsperiode (vgl. Fachempfhelung</w:t>
            </w:r>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31580D">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31580D">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Rückstellungen für langfristige Ansprüche des Personals</w:t>
            </w:r>
          </w:p>
        </w:tc>
        <w:tc>
          <w:tcPr>
            <w:tcW w:w="5386" w:type="dxa"/>
            <w:tcBorders>
              <w:right w:val="nil"/>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31580D">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nil"/>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 die erst in einer späteren Rechnugnsperiode wahrscheinlich werden.</w:t>
            </w:r>
          </w:p>
        </w:tc>
      </w:tr>
      <w:tr w:rsidR="00053254" w:rsidRPr="00BE76AA" w14:paraId="450EB35A" w14:textId="77777777" w:rsidTr="0031580D">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nil"/>
            </w:tcBorders>
            <w:tcMar>
              <w:left w:w="28" w:type="dxa"/>
            </w:tcMar>
            <w:hideMark/>
          </w:tcPr>
          <w:p w14:paraId="18D1D615" w14:textId="7DE5997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31580D">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nil"/>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Zahlungsverpflichtung in einer späteren Rechnugnsperiode wahrscheinlich sein. Zeichnet sich keine Zahlungspflicht ab, sind Bürgschaften und Garantien als Eventualverbindlichkeiten im Anhang aufzuführen.</w:t>
            </w:r>
          </w:p>
        </w:tc>
      </w:tr>
      <w:tr w:rsidR="00053254" w:rsidRPr="00BE76AA" w14:paraId="20586D09" w14:textId="77777777" w:rsidTr="0031580D">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nil"/>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8A38FD">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(vgl.dazu  insbesondere Tabelle 12) als Eventualverpflichtung ausgewiesen</w:t>
            </w:r>
            <w:r w:rsidRPr="00F7614B">
              <w:rPr>
                <w:rFonts w:cs="Arial"/>
                <w:color w:val="000000"/>
                <w:sz w:val="20"/>
                <w:highlight w:val="green"/>
                <w:lang w:eastAsia="de-CH"/>
              </w:rPr>
              <w:t xml:space="preserve">. </w:t>
            </w:r>
          </w:p>
          <w:p w14:paraId="3A8FD492" w14:textId="726A783E"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 Arbeitgeber-Sanierungsbeiträge bei Vorliegen eines Sanierungsplans der Vorsorgeeinrichtung zur Erreichung des gesetzlich erforderlichen Deckungsgrads.“</w:t>
            </w:r>
          </w:p>
        </w:tc>
      </w:tr>
      <w:tr w:rsidR="00F7614B" w:rsidRPr="00BE76AA" w14:paraId="04AE3441" w14:textId="77777777" w:rsidTr="008A38FD">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8A38FD">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8A38FD">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8A38FD">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77777777" w:rsidR="00F7614B" w:rsidRPr="00F577AA" w:rsidRDefault="00F7614B" w:rsidP="00F7614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Spezialfinanzierungen und Fonds im Fremdkapital</w:t>
            </w:r>
          </w:p>
        </w:tc>
        <w:tc>
          <w:tcPr>
            <w:tcW w:w="5386" w:type="dxa"/>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31580D">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Spezialfinanzierungen im FK</w:t>
            </w:r>
          </w:p>
        </w:tc>
        <w:tc>
          <w:tcPr>
            <w:tcW w:w="5386" w:type="dxa"/>
            <w:tcBorders>
              <w:right w:val="nil"/>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31580D">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Fonds im FK</w:t>
            </w:r>
          </w:p>
        </w:tc>
        <w:tc>
          <w:tcPr>
            <w:tcW w:w="5386" w:type="dxa"/>
            <w:tcBorders>
              <w:right w:val="nil"/>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31580D">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Legaten und Stiftungen ohne eigene Rechtspersönlichkeit im FK</w:t>
            </w:r>
          </w:p>
        </w:tc>
        <w:tc>
          <w:tcPr>
            <w:tcW w:w="5386" w:type="dxa"/>
            <w:tcBorders>
              <w:right w:val="nil"/>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31580D">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nil"/>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31580D">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31580D">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nil"/>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8A38FD">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02DF10AB"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im EK</w:t>
            </w:r>
          </w:p>
        </w:tc>
        <w:tc>
          <w:tcPr>
            <w:tcW w:w="5386" w:type="dxa"/>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8A38FD">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5B4233D0"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Spezialfinanzierungen im EK</w:t>
            </w:r>
          </w:p>
        </w:tc>
        <w:tc>
          <w:tcPr>
            <w:tcW w:w="5386" w:type="dxa"/>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8A38FD">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8A38FD">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54096868"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EK</w:t>
            </w:r>
          </w:p>
        </w:tc>
        <w:tc>
          <w:tcPr>
            <w:tcW w:w="5386" w:type="dxa"/>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8A38FD">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7E0065D6"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Pr>
                <w:rFonts w:cs="Arial"/>
                <w:bCs/>
                <w:color w:val="000000"/>
                <w:sz w:val="20"/>
                <w:lang w:eastAsia="de-CH"/>
              </w:rPr>
              <w:t>EK</w:t>
            </w:r>
          </w:p>
        </w:tc>
        <w:tc>
          <w:tcPr>
            <w:tcW w:w="5386" w:type="dxa"/>
            <w:tcMar>
              <w:left w:w="28" w:type="dxa"/>
            </w:tcMar>
            <w:hideMark/>
          </w:tcPr>
          <w:p w14:paraId="4F9B8B4C" w14:textId="3F190E1C"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z.B. Parkplätze; je Fonds ein Detailkonto führen.</w:t>
            </w:r>
          </w:p>
        </w:tc>
      </w:tr>
      <w:tr w:rsidR="00D9492B" w:rsidRPr="00BE76AA" w14:paraId="37450B5C" w14:textId="77777777" w:rsidTr="008A38FD">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B917191"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Legate und Stiftungen ohne eigene Rechtspersönlichkeit im EK</w:t>
            </w:r>
          </w:p>
        </w:tc>
        <w:tc>
          <w:tcPr>
            <w:tcW w:w="5386" w:type="dxa"/>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31580D">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nil"/>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31580D">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nil"/>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31580D">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nil"/>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31580D">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nil"/>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8A38FD">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8A38FD">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8A38FD">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3AFF2EA2"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shd w:val="clear" w:color="auto" w:fill="F2F2F2"/>
            <w:tcMar>
              <w:left w:w="28" w:type="dxa"/>
            </w:tcMar>
            <w:hideMark/>
          </w:tcPr>
          <w:p w14:paraId="2862B62F" w14:textId="039B3724"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r w:rsidRPr="00BE76AA">
              <w:rPr>
                <w:rFonts w:cs="Arial"/>
                <w:iCs/>
                <w:color w:val="000000"/>
                <w:sz w:val="20"/>
                <w:lang w:eastAsia="de-CH"/>
              </w:rPr>
              <w:t xml:space="preserve"> Rückstellungen, passivierte Investitionsbeiträge etc.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31580D">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p>
        </w:tc>
        <w:tc>
          <w:tcPr>
            <w:tcW w:w="5386" w:type="dxa"/>
            <w:tcBorders>
              <w:right w:val="nil"/>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31580D">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nil"/>
            </w:tcBorders>
            <w:shd w:val="clear" w:color="auto" w:fill="F2F2F2"/>
            <w:tcMar>
              <w:left w:w="28" w:type="dxa"/>
            </w:tcMar>
            <w:hideMark/>
          </w:tcPr>
          <w:p w14:paraId="51AA4F3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Saldo der Bilanzveränderung durch Neubewertung der Finanz- und Sachanlagen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31580D">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nil"/>
            </w:tcBorders>
            <w:tcMar>
              <w:left w:w="28" w:type="dxa"/>
            </w:tcMar>
            <w:hideMark/>
          </w:tcPr>
          <w:p w14:paraId="10DFC7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und Finanzanlagen im </w:t>
            </w:r>
            <w:r>
              <w:rPr>
                <w:rFonts w:cs="Arial"/>
                <w:color w:val="000000"/>
                <w:sz w:val="20"/>
                <w:lang w:eastAsia="de-CH"/>
              </w:rPr>
              <w:t>Finanzvermögen.</w:t>
            </w:r>
          </w:p>
        </w:tc>
      </w:tr>
      <w:tr w:rsidR="00D61C2A" w:rsidRPr="00BE76AA" w14:paraId="60FA5644" w14:textId="77777777" w:rsidTr="0031580D">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nil"/>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31580D">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Übriges Eigenkapital</w:t>
            </w:r>
          </w:p>
        </w:tc>
        <w:tc>
          <w:tcPr>
            <w:tcW w:w="5386" w:type="dxa"/>
            <w:tcBorders>
              <w:right w:val="nil"/>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31580D">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Übriges Eigenkapital</w:t>
            </w:r>
          </w:p>
        </w:tc>
        <w:tc>
          <w:tcPr>
            <w:tcW w:w="5386" w:type="dxa"/>
            <w:tcBorders>
              <w:right w:val="nil"/>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31580D">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Bilanzüberschuss/-fehlbetrag</w:t>
            </w:r>
          </w:p>
        </w:tc>
        <w:tc>
          <w:tcPr>
            <w:tcW w:w="5386" w:type="dxa"/>
            <w:tcBorders>
              <w:right w:val="nil"/>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8A38FD">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31580D">
        <w:trPr>
          <w:jc w:val="center"/>
        </w:trPr>
        <w:tc>
          <w:tcPr>
            <w:tcW w:w="850" w:type="dxa"/>
            <w:tcBorders>
              <w:top w:val="nil"/>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hideMark/>
          </w:tcPr>
          <w:p w14:paraId="46F68388" w14:textId="103C96B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kumulierte</w:t>
            </w:r>
            <w:r>
              <w:rPr>
                <w:rFonts w:cs="Arial"/>
                <w:bCs/>
                <w:color w:val="000000"/>
                <w:sz w:val="20"/>
                <w:lang w:eastAsia="de-CH"/>
              </w:rPr>
              <w:t>s</w:t>
            </w:r>
            <w:r w:rsidRPr="00F577AA">
              <w:rPr>
                <w:rFonts w:cs="Arial"/>
                <w:bCs/>
                <w:color w:val="000000"/>
                <w:sz w:val="20"/>
                <w:lang w:eastAsia="de-CH"/>
              </w:rPr>
              <w:t xml:space="preserve"> Ergebnis der Vorjahre</w:t>
            </w:r>
          </w:p>
        </w:tc>
        <w:tc>
          <w:tcPr>
            <w:tcW w:w="5386" w:type="dxa"/>
            <w:tcBorders>
              <w:right w:val="nil"/>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C15180">
              <w:rPr>
                <w:rFonts w:cs="Arial"/>
                <w:strike/>
                <w:color w:val="000000"/>
                <w:sz w:val="20"/>
                <w:highlight w:val="yellow"/>
                <w:lang w:eastAsia="de-CH"/>
              </w:rPr>
              <w:t xml:space="preserve">Wird auch als </w:t>
            </w:r>
            <w:r w:rsidRPr="00C15180">
              <w:rPr>
                <w:strike/>
                <w:highlight w:val="yellow"/>
              </w:rPr>
              <w:t>„</w:t>
            </w:r>
            <w:r w:rsidRPr="00C15180">
              <w:rPr>
                <w:rFonts w:cs="Arial"/>
                <w:strike/>
                <w:color w:val="000000"/>
                <w:sz w:val="20"/>
                <w:highlight w:val="yellow"/>
                <w:lang w:eastAsia="de-CH"/>
              </w:rPr>
              <w:t>Nettovermögen</w:t>
            </w:r>
            <w:r w:rsidRPr="00C15180">
              <w:rPr>
                <w:rFonts w:eastAsia="Arial Unicode MS" w:cs="Arial"/>
                <w:strike/>
                <w:highlight w:val="yellow"/>
              </w:rPr>
              <w:t>“</w:t>
            </w:r>
            <w:r w:rsidRPr="00C15180">
              <w:rPr>
                <w:rFonts w:cs="Arial"/>
                <w:strike/>
                <w:color w:val="000000"/>
                <w:sz w:val="20"/>
                <w:highlight w:val="yellow"/>
                <w:lang w:eastAsia="de-CH"/>
              </w:rPr>
              <w:t xml:space="preserve"> bezeichnet.</w:t>
            </w:r>
          </w:p>
        </w:tc>
      </w:tr>
      <w:tr w:rsidR="00D61C2A" w:rsidRPr="00510D21" w14:paraId="388607DD" w14:textId="77777777" w:rsidTr="0031580D">
        <w:trPr>
          <w:jc w:val="center"/>
        </w:trPr>
        <w:tc>
          <w:tcPr>
            <w:tcW w:w="9637" w:type="dxa"/>
            <w:gridSpan w:val="4"/>
            <w:tcBorders>
              <w:right w:val="nil"/>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31580D">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nil"/>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31580D">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nil"/>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31580D">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nil"/>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31580D">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right w:val="nil"/>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31580D">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nil"/>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31580D">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31580D">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nil"/>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8A38FD">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8A38FD">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8A38FD">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31580D">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nil"/>
            </w:tcBorders>
            <w:shd w:val="clear" w:color="auto" w:fill="F2F2F2"/>
            <w:tcMar>
              <w:left w:w="28" w:type="dxa"/>
            </w:tcMar>
            <w:hideMark/>
          </w:tcPr>
          <w:p w14:paraId="2EC47A5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Von Arbeitsvermittlern zur Verfügung gestellte Arbeitskräfte</w:t>
            </w:r>
            <w:r>
              <w:rPr>
                <w:rFonts w:cs="Arial"/>
                <w:iCs/>
                <w:color w:val="000000"/>
                <w:sz w:val="20"/>
                <w:lang w:eastAsia="de-CH"/>
              </w:rPr>
              <w:t>.</w:t>
            </w:r>
          </w:p>
        </w:tc>
      </w:tr>
      <w:tr w:rsidR="00D61C2A" w:rsidRPr="00BE76AA" w14:paraId="1CB9B866" w14:textId="77777777" w:rsidTr="0031580D">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nil"/>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232BD2">
              <w:rPr>
                <w:rFonts w:cs="Arial"/>
                <w:strike/>
                <w:color w:val="000000"/>
                <w:sz w:val="20"/>
                <w:highlight w:val="yellow"/>
                <w:lang w:eastAsia="de-CH"/>
              </w:rPr>
              <w:t>Arbeitsvermittler (Dritte) und an Private im Auftragsverhältnis (</w:t>
            </w:r>
            <w:r w:rsidR="00232BD2" w:rsidRPr="00232BD2">
              <w:rPr>
                <w:rFonts w:cs="Arial"/>
                <w:strike/>
                <w:color w:val="000000"/>
                <w:sz w:val="20"/>
                <w:highlight w:val="yellow"/>
                <w:lang w:eastAsia="de-CH"/>
              </w:rPr>
              <w:t>S</w:t>
            </w:r>
            <w:r w:rsidRPr="00232BD2">
              <w:rPr>
                <w:rFonts w:cs="Arial"/>
                <w:strike/>
                <w:color w:val="000000"/>
                <w:sz w:val="20"/>
                <w:highlight w:val="yellow"/>
                <w:lang w:eastAsia="de-CH"/>
              </w:rPr>
              <w:t>elbständigerwerbende)</w:t>
            </w:r>
            <w:r w:rsidR="00232BD2" w:rsidRPr="00232BD2">
              <w:rPr>
                <w:rFonts w:cs="Arial"/>
                <w:color w:val="000000"/>
                <w:sz w:val="20"/>
                <w:highlight w:val="yellow"/>
                <w:lang w:eastAsia="de-CH"/>
              </w:rPr>
              <w:t xml:space="preserve"> temporäre Arbeitskräfte</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232BD2">
              <w:rPr>
                <w:rFonts w:cs="Arial"/>
                <w:color w:val="000000"/>
                <w:sz w:val="20"/>
                <w:highlight w:val="yellow"/>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232BD2">
              <w:rPr>
                <w:rFonts w:cs="Arial"/>
                <w:color w:val="000000"/>
                <w:sz w:val="20"/>
                <w:highlight w:val="yellow"/>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31580D">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nil"/>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8A38FD">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8A38FD">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31580D">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nil"/>
            </w:tcBorders>
            <w:shd w:val="clear" w:color="auto" w:fill="auto"/>
            <w:tcMar>
              <w:left w:w="28" w:type="dxa"/>
            </w:tcMar>
            <w:hideMark/>
          </w:tcPr>
          <w:p w14:paraId="22AAF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Zulagen für auswärtige Verpflegung.</w:t>
            </w:r>
          </w:p>
        </w:tc>
      </w:tr>
      <w:tr w:rsidR="00D61C2A" w:rsidRPr="00BE76AA" w14:paraId="4514755E" w14:textId="77777777" w:rsidTr="0031580D">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nil"/>
            </w:tcBorders>
            <w:shd w:val="clear" w:color="auto" w:fill="auto"/>
            <w:tcMar>
              <w:left w:w="28" w:type="dxa"/>
            </w:tcMar>
            <w:hideMark/>
          </w:tcPr>
          <w:p w14:paraId="074033E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 für Wohnzwecke.</w:t>
            </w:r>
          </w:p>
        </w:tc>
      </w:tr>
      <w:tr w:rsidR="00D61C2A" w:rsidRPr="00BE76AA" w14:paraId="1A28FF81" w14:textId="77777777" w:rsidTr="0031580D">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nil"/>
            </w:tcBorders>
            <w:shd w:val="clear" w:color="auto" w:fill="auto"/>
            <w:tcMar>
              <w:left w:w="28" w:type="dxa"/>
            </w:tcMar>
            <w:hideMark/>
          </w:tcPr>
          <w:p w14:paraId="76FB1A3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Andere Zulagen für dienstliche Verrichtungen wie Stundenplaner-Zulage, Gefahren-Zulage, Schicht-Zulage, Kleider-Entschädigung, etc.</w:t>
            </w:r>
          </w:p>
        </w:tc>
      </w:tr>
      <w:tr w:rsidR="00D61C2A" w:rsidRPr="00BE76AA" w14:paraId="0AFD2680" w14:textId="77777777" w:rsidTr="0031580D">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Arbeitgeberbeiträge</w:t>
            </w:r>
          </w:p>
        </w:tc>
        <w:tc>
          <w:tcPr>
            <w:tcW w:w="5386" w:type="dxa"/>
            <w:tcBorders>
              <w:right w:val="nil"/>
            </w:tcBorders>
            <w:shd w:val="clear" w:color="auto" w:fill="F2F2F2"/>
            <w:tcMar>
              <w:left w:w="28" w:type="dxa"/>
            </w:tcMar>
            <w:hideMark/>
          </w:tcPr>
          <w:p w14:paraId="3D6C9E2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Arbeitgeberbeiträge an Sozial- und Personalversicherungen</w:t>
            </w:r>
            <w:r>
              <w:rPr>
                <w:rFonts w:cs="Arial"/>
                <w:iCs/>
                <w:color w:val="000000"/>
                <w:sz w:val="20"/>
                <w:lang w:eastAsia="de-CH"/>
              </w:rPr>
              <w:t>.</w:t>
            </w:r>
          </w:p>
        </w:tc>
      </w:tr>
      <w:tr w:rsidR="00D61C2A" w:rsidRPr="00BE76AA" w14:paraId="459AAE08" w14:textId="77777777" w:rsidTr="0031580D">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nil"/>
            </w:tcBorders>
            <w:shd w:val="clear" w:color="auto" w:fill="auto"/>
            <w:tcMar>
              <w:left w:w="28" w:type="dxa"/>
            </w:tcMar>
            <w:hideMark/>
          </w:tcPr>
          <w:p w14:paraId="2F29C0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öffentlichen Sozialversicherungen inkl. Verwaltungskostenanteil.</w:t>
            </w:r>
          </w:p>
          <w:p w14:paraId="6FC7231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Rückerstattungen durch beispielsweise Taggelder der Unfallversicherung oder ähnliches in separatem Detailkonto als Aufwandminderung führen.</w:t>
            </w:r>
          </w:p>
        </w:tc>
      </w:tr>
      <w:tr w:rsidR="00D9492B" w:rsidRPr="00BE76AA" w14:paraId="72E0DB68" w14:textId="77777777" w:rsidTr="008A38FD">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31580D">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nil"/>
            </w:tcBorders>
            <w:shd w:val="clear" w:color="auto" w:fill="auto"/>
            <w:tcMar>
              <w:left w:w="28" w:type="dxa"/>
            </w:tcMar>
            <w:hideMark/>
          </w:tcPr>
          <w:p w14:paraId="25647A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Pensionskassen</w:t>
            </w:r>
            <w:r>
              <w:rPr>
                <w:rFonts w:cs="Arial"/>
                <w:color w:val="000000"/>
                <w:sz w:val="20"/>
                <w:lang w:eastAsia="de-CH"/>
              </w:rPr>
              <w:t>.</w:t>
            </w:r>
            <w:r w:rsidRPr="00BE76AA">
              <w:rPr>
                <w:rFonts w:cs="Arial"/>
                <w:color w:val="000000"/>
                <w:sz w:val="20"/>
                <w:lang w:eastAsia="de-CH"/>
              </w:rPr>
              <w:t xml:space="preserve"> </w:t>
            </w:r>
          </w:p>
        </w:tc>
      </w:tr>
      <w:tr w:rsidR="00D61C2A" w:rsidRPr="00BE76AA" w14:paraId="02B392D4" w14:textId="77777777" w:rsidTr="0031580D">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nil"/>
            </w:tcBorders>
            <w:shd w:val="clear" w:color="auto" w:fill="auto"/>
            <w:tcMar>
              <w:left w:w="28" w:type="dxa"/>
            </w:tcMar>
            <w:hideMark/>
          </w:tcPr>
          <w:p w14:paraId="3CCF95D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obligatorischen Unfallversicherungen (SUVA oder Privatversicherer) sowie an Nichtberufsunfallversicherungen, wenn der Arbeitgeber sich an der Prämie beteiligt. Personal-Haftpflicht</w:t>
            </w:r>
            <w:r>
              <w:rPr>
                <w:rFonts w:cs="Arial"/>
                <w:color w:val="000000"/>
                <w:sz w:val="20"/>
                <w:lang w:eastAsia="de-CH"/>
              </w:rPr>
              <w:softHyphen/>
            </w:r>
            <w:r w:rsidRPr="00BE76AA">
              <w:rPr>
                <w:rFonts w:cs="Arial"/>
                <w:color w:val="000000"/>
                <w:sz w:val="20"/>
                <w:lang w:eastAsia="de-CH"/>
              </w:rPr>
              <w:t>versicherungen.</w:t>
            </w:r>
          </w:p>
        </w:tc>
      </w:tr>
      <w:tr w:rsidR="00D61C2A" w:rsidRPr="00BE76AA" w14:paraId="26E1507D" w14:textId="77777777" w:rsidTr="0031580D">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Familienzulagekassen</w:t>
            </w:r>
          </w:p>
        </w:tc>
        <w:tc>
          <w:tcPr>
            <w:tcW w:w="5386" w:type="dxa"/>
            <w:tcBorders>
              <w:right w:val="nil"/>
            </w:tcBorders>
            <w:shd w:val="clear" w:color="auto" w:fill="auto"/>
            <w:tcMar>
              <w:left w:w="28" w:type="dxa"/>
            </w:tcMar>
            <w:hideMark/>
          </w:tcPr>
          <w:p w14:paraId="0BFDE9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Familienzulagekassen</w:t>
            </w:r>
            <w:r>
              <w:rPr>
                <w:rFonts w:cs="Arial"/>
                <w:color w:val="000000"/>
                <w:sz w:val="20"/>
                <w:lang w:eastAsia="de-CH"/>
              </w:rPr>
              <w:t>.</w:t>
            </w:r>
          </w:p>
        </w:tc>
      </w:tr>
      <w:tr w:rsidR="00D61C2A" w:rsidRPr="00BE76AA" w14:paraId="53288A45" w14:textId="77777777" w:rsidTr="0031580D">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nil"/>
            </w:tcBorders>
            <w:shd w:val="clear" w:color="auto" w:fill="auto"/>
            <w:tcMar>
              <w:left w:w="28" w:type="dxa"/>
            </w:tcMar>
            <w:hideMark/>
          </w:tcPr>
          <w:p w14:paraId="10F647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Krankentaggeldversicherungen</w:t>
            </w:r>
            <w:r>
              <w:rPr>
                <w:rFonts w:cs="Arial"/>
                <w:color w:val="000000"/>
                <w:sz w:val="20"/>
                <w:lang w:eastAsia="de-CH"/>
              </w:rPr>
              <w:t>.</w:t>
            </w:r>
          </w:p>
        </w:tc>
      </w:tr>
      <w:tr w:rsidR="00D61C2A" w:rsidRPr="00BE76AA" w14:paraId="5AFC3534" w14:textId="77777777" w:rsidTr="0031580D">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nil"/>
            </w:tcBorders>
            <w:shd w:val="clear" w:color="auto" w:fill="auto"/>
            <w:tcMar>
              <w:left w:w="28" w:type="dxa"/>
            </w:tcMar>
            <w:hideMark/>
          </w:tcPr>
          <w:p w14:paraId="54DDC5D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Krankenkassenprämien</w:t>
            </w:r>
            <w:r>
              <w:rPr>
                <w:rFonts w:cs="Arial"/>
                <w:color w:val="000000"/>
                <w:sz w:val="20"/>
                <w:lang w:eastAsia="de-CH"/>
              </w:rPr>
              <w:t>.</w:t>
            </w:r>
          </w:p>
        </w:tc>
      </w:tr>
      <w:tr w:rsidR="00D61C2A" w:rsidRPr="00BE76AA" w14:paraId="2235B07E" w14:textId="77777777" w:rsidTr="0031580D">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nil"/>
            </w:tcBorders>
            <w:shd w:val="clear" w:color="auto" w:fill="auto"/>
            <w:tcMar>
              <w:left w:w="28" w:type="dxa"/>
            </w:tcMar>
            <w:hideMark/>
          </w:tcPr>
          <w:p w14:paraId="37FDE4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übrige Sozial- und Vorsorgeversicherungen.</w:t>
            </w:r>
          </w:p>
        </w:tc>
      </w:tr>
      <w:tr w:rsidR="00D61C2A" w:rsidRPr="00BE76AA" w14:paraId="78DC7112" w14:textId="77777777" w:rsidTr="0031580D">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Arbeitgeberleistungen</w:t>
            </w:r>
          </w:p>
        </w:tc>
        <w:tc>
          <w:tcPr>
            <w:tcW w:w="5386" w:type="dxa"/>
            <w:tcBorders>
              <w:right w:val="nil"/>
            </w:tcBorders>
            <w:shd w:val="clear" w:color="auto" w:fill="F2F2F2"/>
            <w:tcMar>
              <w:left w:w="28" w:type="dxa"/>
            </w:tcMar>
            <w:hideMark/>
          </w:tcPr>
          <w:p w14:paraId="0E3A97C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Leistungen an inaktives Personal (Ruhegehälter, Renten, Teuerungszulagen auf Renten etc.)</w:t>
            </w:r>
            <w:r>
              <w:rPr>
                <w:rFonts w:cs="Arial"/>
                <w:iCs/>
                <w:color w:val="000000"/>
                <w:sz w:val="20"/>
                <w:lang w:eastAsia="de-CH"/>
              </w:rPr>
              <w:t>.</w:t>
            </w:r>
          </w:p>
        </w:tc>
      </w:tr>
      <w:tr w:rsidR="00D61C2A" w:rsidRPr="00BE76AA" w14:paraId="6DB375F4" w14:textId="77777777" w:rsidTr="0031580D">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nil"/>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31580D">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nil"/>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31580D">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nil"/>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31580D">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nil"/>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31580D">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nil"/>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31580D">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Arbeitgeberleistungen</w:t>
            </w:r>
          </w:p>
        </w:tc>
        <w:tc>
          <w:tcPr>
            <w:tcW w:w="5386" w:type="dxa"/>
            <w:tcBorders>
              <w:right w:val="nil"/>
            </w:tcBorders>
            <w:tcMar>
              <w:left w:w="28" w:type="dxa"/>
            </w:tcMar>
            <w:hideMark/>
          </w:tcPr>
          <w:p w14:paraId="27D874D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Arbeitgeberleistungen an inaktives Personal</w:t>
            </w:r>
            <w:r>
              <w:rPr>
                <w:rFonts w:cs="Arial"/>
                <w:color w:val="000000"/>
                <w:sz w:val="20"/>
                <w:lang w:eastAsia="de-CH"/>
              </w:rPr>
              <w:t>.</w:t>
            </w:r>
          </w:p>
        </w:tc>
      </w:tr>
      <w:tr w:rsidR="00D61C2A" w:rsidRPr="00BE76AA" w14:paraId="763406DD" w14:textId="77777777" w:rsidTr="0031580D">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nil"/>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31580D">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 und Weiterbildung des Personals</w:t>
            </w:r>
          </w:p>
        </w:tc>
        <w:tc>
          <w:tcPr>
            <w:tcW w:w="5386" w:type="dxa"/>
            <w:tcBorders>
              <w:right w:val="nil"/>
            </w:tcBorders>
            <w:tcMar>
              <w:left w:w="28" w:type="dxa"/>
            </w:tcMar>
            <w:hideMark/>
          </w:tcPr>
          <w:p w14:paraId="644337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Schulungs-, Ausbildungs- und Weiterbildungskosten für die Personalschulung. Kostenbeiträge an Studienaufenthalte und Studienreisen des Personals, Honorare an externe Referenten und Kursleiter.</w:t>
            </w:r>
          </w:p>
        </w:tc>
      </w:tr>
      <w:tr w:rsidR="00D61C2A" w:rsidRPr="00BE76AA" w14:paraId="2D7126DF" w14:textId="77777777" w:rsidTr="0031580D">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nil"/>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31580D">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nil"/>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31580D">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nil"/>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31580D">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nil"/>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31580D">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nil"/>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31580D">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Verbrauchsmaterial</w:t>
            </w:r>
          </w:p>
        </w:tc>
        <w:tc>
          <w:tcPr>
            <w:tcW w:w="5386" w:type="dxa"/>
            <w:tcBorders>
              <w:right w:val="nil"/>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31580D">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nil"/>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31580D">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nil"/>
            </w:tcBorders>
            <w:tcMar>
              <w:left w:w="28" w:type="dxa"/>
            </w:tcMar>
            <w:hideMark/>
          </w:tcPr>
          <w:p w14:paraId="00AFCB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Fachbücher, Fachzeitschriften (gedruckt oder elektronisch), Zeitungen, Newsletter, Adressbücher, Gesetzessammlungen, Karten, Normblätter, Pläne, Anschaffungen von Büchern, Heften, Zeitschriften etc. für Bibliotheken</w:t>
            </w:r>
            <w:r>
              <w:rPr>
                <w:rFonts w:cs="Arial"/>
                <w:color w:val="000000"/>
                <w:sz w:val="20"/>
                <w:lang w:eastAsia="de-CH"/>
              </w:rPr>
              <w:t>.</w:t>
            </w:r>
          </w:p>
        </w:tc>
      </w:tr>
      <w:tr w:rsidR="00D61C2A" w:rsidRPr="00BE76AA" w14:paraId="43E4A133" w14:textId="77777777" w:rsidTr="0031580D">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nil"/>
            </w:tcBorders>
            <w:tcMar>
              <w:left w:w="28" w:type="dxa"/>
            </w:tcMar>
            <w:hideMark/>
          </w:tcPr>
          <w:p w14:paraId="5439AE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Pr>
                <w:rFonts w:cs="Arial"/>
                <w:color w:val="000000"/>
                <w:sz w:val="20"/>
                <w:lang w:eastAsia="de-CH"/>
              </w:rPr>
              <w:t>.</w:t>
            </w:r>
          </w:p>
        </w:tc>
      </w:tr>
      <w:tr w:rsidR="00D61C2A" w:rsidRPr="00BE76AA" w14:paraId="632AA1B9" w14:textId="77777777" w:rsidTr="0031580D">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nil"/>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31580D">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nil"/>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31580D">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nil"/>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31580D">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nil"/>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31580D">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nil"/>
            </w:tcBorders>
            <w:tcMar>
              <w:left w:w="28" w:type="dxa"/>
            </w:tcMar>
            <w:hideMark/>
          </w:tcPr>
          <w:p w14:paraId="29902A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Büromöbeln, Bürogeräten, Büromaschinen (ohne Computer, Drucker etc.), Kopiergeräten, Reprogeräten</w:t>
            </w:r>
            <w:r>
              <w:rPr>
                <w:rFonts w:cs="Arial"/>
                <w:color w:val="000000"/>
                <w:sz w:val="20"/>
                <w:lang w:eastAsia="de-CH"/>
              </w:rPr>
              <w:t>.</w:t>
            </w:r>
          </w:p>
        </w:tc>
      </w:tr>
      <w:tr w:rsidR="00D61C2A" w:rsidRPr="00BE76AA" w14:paraId="4F86F415" w14:textId="77777777" w:rsidTr="0031580D">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nil"/>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31580D">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nil"/>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31580D">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nil"/>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 Ersatzteile</w:t>
            </w:r>
            <w:r>
              <w:rPr>
                <w:rFonts w:cs="Arial"/>
                <w:color w:val="000000"/>
                <w:sz w:val="20"/>
                <w:lang w:eastAsia="de-CH"/>
              </w:rPr>
              <w:t>.</w:t>
            </w:r>
          </w:p>
        </w:tc>
      </w:tr>
      <w:tr w:rsidR="00D61C2A" w:rsidRPr="00BE76AA" w14:paraId="2B9CF81F" w14:textId="77777777" w:rsidTr="0031580D">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Viehhabe</w:t>
            </w:r>
          </w:p>
        </w:tc>
        <w:tc>
          <w:tcPr>
            <w:tcW w:w="5386" w:type="dxa"/>
            <w:tcBorders>
              <w:right w:val="nil"/>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31580D">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nil"/>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31580D">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nil"/>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31580D">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nil"/>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8A38FD">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8A38FD">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8A38FD">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8A38FD">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31580D">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nil"/>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Planung und Projektierungen für Bauvorhaben zur Vorbereitung der Kreditbewilligung. Nach der Kreditbewilligung wird die Planung auf das Konto des Objektredites gebucht.</w:t>
            </w:r>
          </w:p>
        </w:tc>
      </w:tr>
      <w:tr w:rsidR="00D61C2A" w:rsidRPr="00BE76AA" w14:paraId="1A4C76FE" w14:textId="77777777" w:rsidTr="0031580D">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externe Berater, Gutachter, Fachexperten etc.</w:t>
            </w:r>
          </w:p>
        </w:tc>
        <w:tc>
          <w:tcPr>
            <w:tcW w:w="5386" w:type="dxa"/>
            <w:tcBorders>
              <w:right w:val="nil"/>
            </w:tcBorders>
            <w:tcMar>
              <w:left w:w="28" w:type="dxa"/>
            </w:tcMar>
            <w:hideMark/>
          </w:tcPr>
          <w:p w14:paraId="392D4F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Externe Berater und Fachexperten, Gutachter, Spezialisten von Drittfirmen oder Selbständigerwerbende. (Nicht temporäre Arbeitskräfte)</w:t>
            </w:r>
            <w:r>
              <w:rPr>
                <w:rFonts w:cs="Arial"/>
                <w:color w:val="000000"/>
                <w:sz w:val="20"/>
                <w:lang w:eastAsia="de-CH"/>
              </w:rPr>
              <w:t>.</w:t>
            </w:r>
          </w:p>
        </w:tc>
      </w:tr>
      <w:tr w:rsidR="00D61C2A" w:rsidRPr="00BE76AA" w14:paraId="7B938726" w14:textId="77777777" w:rsidTr="0031580D">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nil"/>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(outsourcing), Server-Hosting, Nutzung Web-Server in fremdem Rechenzentrum, u.a.</w:t>
            </w:r>
          </w:p>
        </w:tc>
      </w:tr>
      <w:tr w:rsidR="00D61C2A" w:rsidRPr="00BE76AA" w14:paraId="31CB7EF5" w14:textId="77777777" w:rsidTr="0031580D">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nil"/>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Einbruchversicherung, Gebäudeeigentümerhaftpflichtversicherung, Haftpflichtversicherungen für Dienstfahrzeuge, Sachversicherungen allgemeiner Art.</w:t>
            </w:r>
          </w:p>
        </w:tc>
      </w:tr>
      <w:tr w:rsidR="00D61C2A" w:rsidRPr="00BE76AA" w14:paraId="04F76218" w14:textId="77777777" w:rsidTr="0031580D">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nil"/>
            </w:tcBorders>
            <w:tcMar>
              <w:left w:w="28" w:type="dxa"/>
            </w:tcMar>
            <w:hideMark/>
          </w:tcPr>
          <w:p w14:paraId="45C72C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Arbeitsentgelte für Patienten in Kliniken und für Gefangene und Anstaltsinsassen, Pekulium; Krankenkassenprämien, Arzt- und Zahnarztkosten für Gefangene, Asylbewerber etc.</w:t>
            </w:r>
          </w:p>
        </w:tc>
      </w:tr>
      <w:tr w:rsidR="00D61C2A" w:rsidRPr="00BE76AA" w14:paraId="1CCCAF59" w14:textId="77777777" w:rsidTr="0031580D">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nil"/>
            </w:tcBorders>
            <w:tcMar>
              <w:left w:w="28" w:type="dxa"/>
            </w:tcMar>
            <w:hideMark/>
          </w:tcPr>
          <w:p w14:paraId="27CA73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des Arztes und des Personals am Honorar aus privatärztlicher Behandlung</w:t>
            </w:r>
            <w:r>
              <w:rPr>
                <w:rFonts w:cs="Arial"/>
                <w:color w:val="000000"/>
                <w:sz w:val="20"/>
                <w:lang w:eastAsia="de-CH"/>
              </w:rPr>
              <w:t>.</w:t>
            </w:r>
          </w:p>
        </w:tc>
      </w:tr>
      <w:tr w:rsidR="00D61C2A" w:rsidRPr="00BE76AA" w14:paraId="4D07B592" w14:textId="77777777" w:rsidTr="0031580D">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nil"/>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31580D">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nil"/>
            </w:tcBorders>
            <w:tcMar>
              <w:left w:w="28" w:type="dxa"/>
            </w:tcMar>
            <w:hideMark/>
          </w:tcPr>
          <w:p w14:paraId="732D239E" w14:textId="5AD0585D"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 Weiterbildungsangebote, Fachprüfungen, Fähigkeitsprüfungen, Feuer</w:t>
            </w:r>
            <w:r w:rsidR="00D61C2A">
              <w:rPr>
                <w:rFonts w:cs="Arial"/>
                <w:color w:val="000000"/>
                <w:sz w:val="20"/>
                <w:lang w:eastAsia="de-CH"/>
              </w:rPr>
              <w:t>wehrausbildung, Wildhüterkurse.</w:t>
            </w:r>
          </w:p>
        </w:tc>
      </w:tr>
      <w:tr w:rsidR="00D61C2A" w:rsidRPr="00BE76AA" w14:paraId="4E83955C" w14:textId="77777777" w:rsidTr="0031580D">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nil"/>
            </w:tcBorders>
            <w:tcMar>
              <w:left w:w="28" w:type="dxa"/>
            </w:tcMar>
            <w:hideMark/>
          </w:tcPr>
          <w:p w14:paraId="62075638" w14:textId="4C6B7FB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Gewerbliche und Kaufmännische Lehrlings- und Lehrabschlussprüfungen; übrige Dienstleistungen unter Kto. 3130 erfassen</w:t>
            </w:r>
            <w:r>
              <w:rPr>
                <w:rFonts w:cs="Arial"/>
                <w:color w:val="000000"/>
                <w:sz w:val="20"/>
                <w:lang w:eastAsia="de-CH"/>
              </w:rPr>
              <w:t>.</w:t>
            </w:r>
          </w:p>
        </w:tc>
      </w:tr>
      <w:tr w:rsidR="00D61C2A" w:rsidRPr="00BE76AA" w14:paraId="79724127" w14:textId="77777777" w:rsidTr="0031580D">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nil"/>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8A38FD">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an Grundstücken</w:t>
            </w:r>
          </w:p>
        </w:tc>
        <w:tc>
          <w:tcPr>
            <w:tcW w:w="5386" w:type="dxa"/>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8A38FD">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8A38FD">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8A38FD">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8A38FD">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31580D">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nil"/>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31580D">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nil"/>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31580D">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nil"/>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31580D">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nil"/>
            </w:tcBorders>
            <w:tcMar>
              <w:left w:w="28" w:type="dxa"/>
            </w:tcMar>
            <w:hideMark/>
          </w:tcPr>
          <w:p w14:paraId="12961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Büromöbeln, Bürogeräten, Büromaschinen (ohne Computer, Drucker etc.), Kopiergeräten, Reprogeräten</w:t>
            </w:r>
            <w:r>
              <w:rPr>
                <w:rFonts w:cs="Arial"/>
                <w:color w:val="000000"/>
                <w:sz w:val="20"/>
                <w:lang w:eastAsia="de-CH"/>
              </w:rPr>
              <w:t>.</w:t>
            </w:r>
          </w:p>
        </w:tc>
      </w:tr>
      <w:tr w:rsidR="00D61C2A" w:rsidRPr="00BE76AA" w14:paraId="363A7FAA" w14:textId="77777777" w:rsidTr="0031580D">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nil"/>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31580D">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nil"/>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31580D">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nil"/>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31580D">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nil"/>
            </w:tcBorders>
            <w:tcMar>
              <w:left w:w="28" w:type="dxa"/>
            </w:tcMar>
            <w:hideMark/>
          </w:tcPr>
          <w:p w14:paraId="52E270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Software (Service-Verträge, Patches, Service-Packs, Up-Grades etc.) Release-Wechsel gelten als Anschaffung</w:t>
            </w:r>
            <w:r>
              <w:rPr>
                <w:rFonts w:cs="Arial"/>
                <w:color w:val="000000"/>
                <w:sz w:val="20"/>
                <w:lang w:eastAsia="de-CH"/>
              </w:rPr>
              <w:t>.</w:t>
            </w:r>
          </w:p>
        </w:tc>
      </w:tr>
      <w:tr w:rsidR="00D61C2A" w:rsidRPr="00BE76AA" w14:paraId="684EDC70" w14:textId="77777777" w:rsidTr="0031580D">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nil"/>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31580D">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232BD2">
              <w:rPr>
                <w:rFonts w:cs="Arial"/>
                <w:bCs/>
                <w:strike/>
                <w:color w:val="000000"/>
                <w:sz w:val="20"/>
                <w:highlight w:val="yellow"/>
                <w:lang w:eastAsia="de-CH"/>
              </w:rPr>
              <w:t>gebühren</w:t>
            </w:r>
            <w:r w:rsidR="00232BD2" w:rsidRPr="00232BD2">
              <w:rPr>
                <w:rFonts w:cs="Arial"/>
                <w:bCs/>
                <w:color w:val="000000"/>
                <w:sz w:val="20"/>
                <w:highlight w:val="yellow"/>
                <w:lang w:eastAsia="de-CH"/>
              </w:rPr>
              <w:t>kosten</w:t>
            </w:r>
          </w:p>
        </w:tc>
        <w:tc>
          <w:tcPr>
            <w:tcW w:w="5386" w:type="dxa"/>
            <w:tcBorders>
              <w:right w:val="nil"/>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31580D">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 und Pacht Liegenschaften</w:t>
            </w:r>
          </w:p>
        </w:tc>
        <w:tc>
          <w:tcPr>
            <w:tcW w:w="5386" w:type="dxa"/>
            <w:tcBorders>
              <w:right w:val="nil"/>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31580D">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nil"/>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31580D">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nil"/>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31580D">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Mieten und Benützungskosten</w:t>
            </w:r>
          </w:p>
        </w:tc>
        <w:tc>
          <w:tcPr>
            <w:tcW w:w="5386" w:type="dxa"/>
            <w:tcBorders>
              <w:right w:val="nil"/>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31580D">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nil"/>
            </w:tcBorders>
            <w:shd w:val="clear" w:color="auto" w:fill="F2F2F2"/>
            <w:tcMar>
              <w:left w:w="28" w:type="dxa"/>
            </w:tcMar>
            <w:hideMark/>
          </w:tcPr>
          <w:p w14:paraId="14CB73B0" w14:textId="530FF46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Lehrkräfte</w:t>
            </w:r>
            <w:r>
              <w:rPr>
                <w:rFonts w:cs="Arial"/>
                <w:iCs/>
                <w:color w:val="000000"/>
                <w:sz w:val="20"/>
                <w:lang w:eastAsia="de-CH"/>
              </w:rPr>
              <w:t>.</w:t>
            </w:r>
          </w:p>
        </w:tc>
      </w:tr>
      <w:tr w:rsidR="00D61C2A" w:rsidRPr="00BE76AA" w14:paraId="5930CA3D" w14:textId="77777777" w:rsidTr="0031580D">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nil"/>
            </w:tcBorders>
            <w:tcMar>
              <w:left w:w="28" w:type="dxa"/>
            </w:tcMar>
            <w:hideMark/>
          </w:tcPr>
          <w:p w14:paraId="35B0C2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Ersatz von Reisekosten, Übernachtung, Verpflegung, für die Benützung privater Motorfahrzeuge, Benützung privater Räume und Geräte für dienstliche Verrichtungen, Vergünstigungen des Arbeitgebers für Bahnabonnements</w:t>
            </w:r>
            <w:r>
              <w:rPr>
                <w:rFonts w:cs="Arial"/>
                <w:color w:val="000000"/>
                <w:sz w:val="20"/>
                <w:lang w:eastAsia="de-CH"/>
              </w:rPr>
              <w:t>.</w:t>
            </w:r>
          </w:p>
        </w:tc>
      </w:tr>
      <w:tr w:rsidR="00D61C2A" w:rsidRPr="00BE76AA" w14:paraId="4A88769B" w14:textId="77777777" w:rsidTr="0031580D">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nil"/>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31580D">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31580D">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nil"/>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8A38FD">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8A38FD">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8A38FD">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31580D">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Betriebsaufwand</w:t>
            </w:r>
          </w:p>
        </w:tc>
        <w:tc>
          <w:tcPr>
            <w:tcW w:w="5386" w:type="dxa"/>
            <w:tcBorders>
              <w:right w:val="nil"/>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31580D">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nil"/>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31580D">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nil"/>
            </w:tcBorders>
            <w:tcMar>
              <w:left w:w="28" w:type="dxa"/>
            </w:tcMar>
            <w:hideMark/>
          </w:tcPr>
          <w:p w14:paraId="6594D4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tc>
      </w:tr>
      <w:tr w:rsidR="00871F75" w:rsidRPr="00BE76AA" w14:paraId="14FBA345" w14:textId="77777777" w:rsidTr="008A38FD">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Mar>
              <w:left w:w="28" w:type="dxa"/>
            </w:tcMar>
            <w:hideMark/>
          </w:tcPr>
          <w:p w14:paraId="3AA2DCC1" w14:textId="506A2E3A"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tc>
      </w:tr>
      <w:tr w:rsidR="00D61C2A" w:rsidRPr="00BE76AA" w14:paraId="1A9BAA4F" w14:textId="77777777" w:rsidTr="0031580D">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nil"/>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31580D">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nil"/>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31580D">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nil"/>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31580D">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p>
        </w:tc>
        <w:tc>
          <w:tcPr>
            <w:tcW w:w="5386" w:type="dxa"/>
            <w:tcBorders>
              <w:right w:val="nil"/>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w:t>
            </w:r>
            <w:r w:rsidRPr="00BE76AA">
              <w:rPr>
                <w:rFonts w:cs="Arial"/>
                <w:color w:val="000000"/>
                <w:sz w:val="20"/>
                <w:lang w:eastAsia="de-CH"/>
              </w:rPr>
              <w:lastRenderedPageBreak/>
              <w:t>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31580D">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p>
        </w:tc>
        <w:tc>
          <w:tcPr>
            <w:tcW w:w="5386" w:type="dxa"/>
            <w:tcBorders>
              <w:right w:val="nil"/>
            </w:tcBorders>
            <w:tcMar>
              <w:left w:w="28" w:type="dxa"/>
            </w:tcMar>
            <w:hideMark/>
          </w:tcPr>
          <w:p w14:paraId="3D02DA94" w14:textId="261F506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31580D">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belegt.Sie darf für Kontopläne der Gemeinden und Kantone nicht verwendet werden.</w:t>
            </w:r>
          </w:p>
        </w:tc>
      </w:tr>
      <w:tr w:rsidR="00D61C2A" w:rsidRPr="00BE76AA" w14:paraId="12D8FFAE" w14:textId="77777777" w:rsidTr="0031580D">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064F34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Immaterielle Anlagen</w:t>
            </w:r>
            <w:r>
              <w:rPr>
                <w:rFonts w:cs="Arial"/>
                <w:bCs/>
                <w:color w:val="000000"/>
                <w:sz w:val="20"/>
                <w:lang w:eastAsia="de-CH"/>
              </w:rPr>
              <w:t xml:space="preserve"> VV</w:t>
            </w:r>
          </w:p>
        </w:tc>
        <w:tc>
          <w:tcPr>
            <w:tcW w:w="5386" w:type="dxa"/>
            <w:tcBorders>
              <w:right w:val="nil"/>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31580D">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nil"/>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31580D">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nil"/>
            </w:tcBorders>
            <w:tcMar>
              <w:left w:w="28" w:type="dxa"/>
            </w:tcMar>
            <w:hideMark/>
          </w:tcPr>
          <w:p w14:paraId="464C19FA" w14:textId="1A5D7D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31580D">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31580D">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871F75">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871F75">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31580D">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nil"/>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31580D">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nil"/>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31580D">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nil"/>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8A38FD">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8A38FD">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31580D">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nil"/>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31580D">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Kursverluste</w:t>
            </w:r>
          </w:p>
        </w:tc>
        <w:tc>
          <w:tcPr>
            <w:tcW w:w="5386" w:type="dxa"/>
            <w:tcBorders>
              <w:right w:val="nil"/>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31580D">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Kursverluste auf Finanzanlagen FV</w:t>
            </w:r>
          </w:p>
        </w:tc>
        <w:tc>
          <w:tcPr>
            <w:tcW w:w="5386" w:type="dxa"/>
            <w:tcBorders>
              <w:right w:val="nil"/>
            </w:tcBorders>
            <w:tcMar>
              <w:left w:w="28" w:type="dxa"/>
            </w:tcMar>
            <w:hideMark/>
          </w:tcPr>
          <w:p w14:paraId="4FD3F07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Tatsächlich eingetretene Wertminderungen von Finanzanlagen (</w:t>
            </w:r>
            <w:r>
              <w:rPr>
                <w:rFonts w:cs="Arial"/>
                <w:color w:val="000000"/>
                <w:sz w:val="20"/>
                <w:lang w:eastAsia="de-CH"/>
              </w:rPr>
              <w:t>Sachgruppe </w:t>
            </w:r>
            <w:r w:rsidRPr="00BE76AA">
              <w:rPr>
                <w:rFonts w:cs="Arial"/>
                <w:color w:val="000000"/>
                <w:sz w:val="20"/>
                <w:lang w:eastAsia="de-CH"/>
              </w:rPr>
              <w:t xml:space="preserve">107 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31580D">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Verluste auf Sachanlagen FV</w:t>
            </w:r>
          </w:p>
        </w:tc>
        <w:tc>
          <w:tcPr>
            <w:tcW w:w="5386" w:type="dxa"/>
            <w:tcBorders>
              <w:right w:val="nil"/>
            </w:tcBorders>
            <w:tcMar>
              <w:left w:w="28" w:type="dxa"/>
            </w:tcMar>
            <w:hideMark/>
          </w:tcPr>
          <w:p w14:paraId="2F6814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Tatsächlich eingetretene Wertminderungen von Finanzanlagen (</w:t>
            </w:r>
            <w:r>
              <w:rPr>
                <w:rFonts w:cs="Arial"/>
                <w:color w:val="000000"/>
                <w:sz w:val="20"/>
                <w:lang w:eastAsia="de-CH"/>
              </w:rPr>
              <w:t>Sachgruppe </w:t>
            </w:r>
            <w:r w:rsidRPr="00BE76AA">
              <w:rPr>
                <w:rFonts w:cs="Arial"/>
                <w:color w:val="000000"/>
                <w:sz w:val="20"/>
                <w:lang w:eastAsia="de-CH"/>
              </w:rPr>
              <w:t xml:space="preserve">108 Sachanlagen)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31580D">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31580D">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Kursverluste Fremdwährungen</w:t>
            </w:r>
          </w:p>
        </w:tc>
        <w:tc>
          <w:tcPr>
            <w:tcW w:w="5386" w:type="dxa"/>
            <w:tcBorders>
              <w:right w:val="nil"/>
            </w:tcBorders>
            <w:tcMar>
              <w:left w:w="28" w:type="dxa"/>
            </w:tcMar>
            <w:hideMark/>
          </w:tcPr>
          <w:p w14:paraId="1317E9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Kursverluste auf Fremdwährungen im Zahlungsverkehr und Fremdwährungskonten; nicht bei Veräusserung von Finanzanlagen in Fremdwährung</w:t>
            </w:r>
            <w:r>
              <w:rPr>
                <w:rFonts w:cs="Arial"/>
                <w:color w:val="000000"/>
                <w:sz w:val="20"/>
                <w:lang w:eastAsia="de-CH"/>
              </w:rPr>
              <w:t>.</w:t>
            </w:r>
          </w:p>
        </w:tc>
      </w:tr>
      <w:tr w:rsidR="00D61C2A" w:rsidRPr="00BE76AA" w14:paraId="25F8F675" w14:textId="77777777" w:rsidTr="0031580D">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nil"/>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31580D">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nil"/>
            </w:tcBorders>
            <w:tcMar>
              <w:left w:w="28" w:type="dxa"/>
            </w:tcMar>
            <w:hideMark/>
          </w:tcPr>
          <w:p w14:paraId="68D7F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Kommissionen und Gebühren bei der Emission von Kassascheinen, Anleihen, Obligationen etc. sowie beim Einlösen von Coupons sowie Fälligkeit von Anleihen; Depotverwaltungsgebühren, Zeichnungsscheine, Kommissionen und Abgaben von Handelsgeschäften; u.a.</w:t>
            </w:r>
          </w:p>
        </w:tc>
      </w:tr>
      <w:tr w:rsidR="00D61C2A" w:rsidRPr="00BE76AA" w14:paraId="6CDE3840" w14:textId="77777777" w:rsidTr="0031580D">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Liegenschaftenaufwand Finanzvermögen</w:t>
            </w:r>
          </w:p>
        </w:tc>
        <w:tc>
          <w:tcPr>
            <w:tcW w:w="5386" w:type="dxa"/>
            <w:tcBorders>
              <w:right w:val="nil"/>
            </w:tcBorders>
            <w:shd w:val="clear" w:color="auto" w:fill="F2F2F2"/>
            <w:tcMar>
              <w:left w:w="28" w:type="dxa"/>
            </w:tcMar>
            <w:hideMark/>
          </w:tcPr>
          <w:p w14:paraId="49340CD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aulicher Unterhalt, Betriebskosten für Strom, Kehricht, Heizung etc. ev. auf 4-stelligem Konto trennen</w:t>
            </w:r>
            <w:r>
              <w:rPr>
                <w:rFonts w:cs="Arial"/>
                <w:iCs/>
                <w:color w:val="000000"/>
                <w:sz w:val="20"/>
                <w:lang w:eastAsia="de-CH"/>
              </w:rPr>
              <w:t>.</w:t>
            </w:r>
          </w:p>
        </w:tc>
      </w:tr>
      <w:tr w:rsidR="00D61C2A" w:rsidRPr="00BE76AA" w14:paraId="0CB6BDD8" w14:textId="77777777" w:rsidTr="0031580D">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nil"/>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r w:rsidRPr="006B6C81">
              <w:rPr>
                <w:rFonts w:cs="Arial"/>
                <w:strike/>
                <w:color w:val="000000"/>
                <w:sz w:val="20"/>
                <w:highlight w:val="yellow"/>
                <w:lang w:eastAsia="de-CH"/>
              </w:rPr>
              <w:t>Verwaltungs</w:t>
            </w:r>
            <w:r w:rsidR="006B6C81" w:rsidRPr="006B6C81">
              <w:rPr>
                <w:rFonts w:cs="Arial"/>
                <w:color w:val="000000"/>
                <w:sz w:val="20"/>
                <w:highlight w:val="yellow"/>
                <w:lang w:eastAsia="de-CH"/>
              </w:rPr>
              <w:t>Finanz</w:t>
            </w:r>
            <w:r w:rsidRPr="00BE76AA">
              <w:rPr>
                <w:rFonts w:cs="Arial"/>
                <w:color w:val="000000"/>
                <w:sz w:val="20"/>
                <w:lang w:eastAsia="de-CH"/>
              </w:rPr>
              <w:t>vermögens.</w:t>
            </w:r>
          </w:p>
        </w:tc>
      </w:tr>
      <w:tr w:rsidR="00D61C2A" w:rsidRPr="00BE76AA" w14:paraId="1ACAA146" w14:textId="77777777" w:rsidTr="0031580D">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nil"/>
            </w:tcBorders>
            <w:tcMar>
              <w:left w:w="28" w:type="dxa"/>
            </w:tcMar>
            <w:hideMark/>
          </w:tcPr>
          <w:p w14:paraId="28BAA14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für den nicht aktivierbaren Unterhalt der Liegenschaften und Einrichtungen des Finanzvermögens, wie Hauswartung, Reinigung, Umgebungspflege, Rasen- und Gartenpflege, Schneeräumung, Unterhalt der Heizung, Liftanlagen, Gebäudetechnik, Geräten für den Unterhalt, etc.</w:t>
            </w:r>
          </w:p>
        </w:tc>
      </w:tr>
      <w:tr w:rsidR="00D61C2A" w:rsidRPr="00BE76AA" w14:paraId="72E934FA" w14:textId="77777777" w:rsidTr="0031580D">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nil"/>
            </w:tcBorders>
            <w:tcMar>
              <w:left w:w="28" w:type="dxa"/>
            </w:tcMar>
            <w:hideMark/>
          </w:tcPr>
          <w:p w14:paraId="2DA01F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Gebäudehaftpflichtversicherungsprämien, Wasserversorgung, Strom, Abwasser- und Klärgebühren, Kehrichtgebühren, amtliche Gebühren, etc.</w:t>
            </w:r>
          </w:p>
        </w:tc>
      </w:tr>
      <w:tr w:rsidR="00D61C2A" w:rsidRPr="00BE76AA" w14:paraId="7BED6824" w14:textId="77777777" w:rsidTr="0031580D">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nil"/>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31580D">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nil"/>
            </w:tcBorders>
            <w:tcMar>
              <w:left w:w="28" w:type="dxa"/>
            </w:tcMar>
            <w:hideMark/>
          </w:tcPr>
          <w:p w14:paraId="189E537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durch Bewertung nach Fachempfehlung</w:t>
            </w:r>
            <w:r>
              <w:rPr>
                <w:rFonts w:cs="Arial"/>
                <w:color w:val="000000"/>
                <w:sz w:val="20"/>
                <w:lang w:eastAsia="de-CH"/>
              </w:rPr>
              <w:t> </w:t>
            </w:r>
            <w:r w:rsidRPr="00BE76AA">
              <w:rPr>
                <w:rFonts w:cs="Arial"/>
                <w:color w:val="000000"/>
                <w:sz w:val="20"/>
                <w:lang w:eastAsia="de-CH"/>
              </w:rPr>
              <w:t>06.</w:t>
            </w:r>
          </w:p>
        </w:tc>
      </w:tr>
      <w:tr w:rsidR="00D61C2A" w:rsidRPr="00BE76AA" w14:paraId="3EF28E8E" w14:textId="77777777" w:rsidTr="0031580D">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 Sachanlagen FV</w:t>
            </w:r>
          </w:p>
        </w:tc>
        <w:tc>
          <w:tcPr>
            <w:tcW w:w="5386" w:type="dxa"/>
            <w:tcBorders>
              <w:right w:val="nil"/>
            </w:tcBorders>
            <w:tcMar>
              <w:left w:w="28" w:type="dxa"/>
            </w:tcMar>
            <w:hideMark/>
          </w:tcPr>
          <w:p w14:paraId="613B6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durch Bewertung nach Fachempfehlung</w:t>
            </w:r>
            <w:r>
              <w:rPr>
                <w:rFonts w:cs="Arial"/>
                <w:color w:val="000000"/>
                <w:sz w:val="20"/>
                <w:lang w:eastAsia="de-CH"/>
              </w:rPr>
              <w:t> </w:t>
            </w:r>
            <w:r w:rsidRPr="00BE76AA">
              <w:rPr>
                <w:rFonts w:cs="Arial"/>
                <w:color w:val="000000"/>
                <w:sz w:val="20"/>
                <w:lang w:eastAsia="de-CH"/>
              </w:rPr>
              <w:t>06.</w:t>
            </w:r>
          </w:p>
        </w:tc>
      </w:tr>
      <w:tr w:rsidR="00D61C2A" w:rsidRPr="00BE76AA" w14:paraId="2DA79042" w14:textId="77777777" w:rsidTr="0031580D">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31580D">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Finanzaufwand</w:t>
            </w:r>
          </w:p>
        </w:tc>
        <w:tc>
          <w:tcPr>
            <w:tcW w:w="5386" w:type="dxa"/>
            <w:tcBorders>
              <w:right w:val="nil"/>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31580D">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nil"/>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31580D">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Einlagen in Fonds und Spezialfinanzierungen</w:t>
            </w:r>
          </w:p>
        </w:tc>
        <w:tc>
          <w:tcPr>
            <w:tcW w:w="5386" w:type="dxa"/>
            <w:tcBorders>
              <w:right w:val="nil"/>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31580D">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34A2B580"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Fonds und Spezialfinanzierungen im Fremdkapital</w:t>
            </w:r>
          </w:p>
        </w:tc>
        <w:tc>
          <w:tcPr>
            <w:tcW w:w="5386" w:type="dxa"/>
            <w:tcBorders>
              <w:right w:val="nil"/>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31580D">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Spezialfinanzierungen FK</w:t>
            </w:r>
          </w:p>
        </w:tc>
        <w:tc>
          <w:tcPr>
            <w:tcW w:w="5386" w:type="dxa"/>
            <w:tcBorders>
              <w:right w:val="nil"/>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31580D">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 des FK</w:t>
            </w:r>
          </w:p>
        </w:tc>
        <w:tc>
          <w:tcPr>
            <w:tcW w:w="5386" w:type="dxa"/>
            <w:tcBorders>
              <w:right w:val="nil"/>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31580D">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Legate und Stiftungen des FK</w:t>
            </w:r>
          </w:p>
        </w:tc>
        <w:tc>
          <w:tcPr>
            <w:tcW w:w="5386" w:type="dxa"/>
            <w:tcBorders>
              <w:right w:val="nil"/>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31580D">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 des FK</w:t>
            </w:r>
          </w:p>
        </w:tc>
        <w:tc>
          <w:tcPr>
            <w:tcW w:w="5386" w:type="dxa"/>
            <w:tcBorders>
              <w:right w:val="nil"/>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31580D">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31580D">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Fonds und Spezialfinanzierungen im Eigenkapital</w:t>
            </w:r>
          </w:p>
        </w:tc>
        <w:tc>
          <w:tcPr>
            <w:tcW w:w="5386" w:type="dxa"/>
            <w:tcBorders>
              <w:right w:val="nil"/>
            </w:tcBorders>
            <w:shd w:val="clear" w:color="auto" w:fill="F2F2F2"/>
            <w:tcMar>
              <w:left w:w="28" w:type="dxa"/>
            </w:tcMar>
            <w:hideMark/>
          </w:tcPr>
          <w:p w14:paraId="11D14D14"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 Transparenzgründen sollte der Abschluss von Spezialfinanzierungen und Fonds im Eigenkapital über die Konten 9010 resp. 9011 erfolgen.</w:t>
            </w:r>
          </w:p>
        </w:tc>
      </w:tr>
      <w:tr w:rsidR="00D61C2A" w:rsidRPr="00BE76AA" w14:paraId="10C14DA3" w14:textId="77777777" w:rsidTr="0031580D">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Spezialfinanzierungen EK</w:t>
            </w:r>
          </w:p>
        </w:tc>
        <w:tc>
          <w:tcPr>
            <w:tcW w:w="5386" w:type="dxa"/>
            <w:tcBorders>
              <w:right w:val="nil"/>
            </w:tcBorders>
            <w:tcMar>
              <w:left w:w="28" w:type="dxa"/>
            </w:tcMar>
            <w:hideMark/>
          </w:tcPr>
          <w:p w14:paraId="67C87870" w14:textId="0B3EDB2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im </w:t>
            </w:r>
            <w:r>
              <w:rPr>
                <w:rFonts w:cs="Arial"/>
                <w:color w:val="000000"/>
                <w:sz w:val="20"/>
                <w:lang w:eastAsia="de-CH"/>
              </w:rPr>
              <w:t>Eigenkapital</w:t>
            </w:r>
            <w:r w:rsidRPr="00BE76AA">
              <w:rPr>
                <w:rFonts w:cs="Arial"/>
                <w:color w:val="000000"/>
                <w:sz w:val="20"/>
                <w:lang w:eastAsia="de-CH"/>
              </w:rPr>
              <w:t>.</w:t>
            </w:r>
          </w:p>
        </w:tc>
      </w:tr>
      <w:tr w:rsidR="00D61C2A" w:rsidRPr="00BE76AA" w14:paraId="73D8ED46" w14:textId="77777777" w:rsidTr="0031580D">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 des EK</w:t>
            </w:r>
          </w:p>
        </w:tc>
        <w:tc>
          <w:tcPr>
            <w:tcW w:w="5386" w:type="dxa"/>
            <w:tcBorders>
              <w:right w:val="nil"/>
            </w:tcBorders>
            <w:tcMar>
              <w:left w:w="28" w:type="dxa"/>
            </w:tcMar>
            <w:hideMark/>
          </w:tcPr>
          <w:p w14:paraId="6337EF01" w14:textId="0FE680A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im </w:t>
            </w:r>
            <w:r>
              <w:rPr>
                <w:rFonts w:cs="Arial"/>
                <w:color w:val="000000"/>
                <w:sz w:val="20"/>
                <w:lang w:eastAsia="de-CH"/>
              </w:rPr>
              <w:t>Eigenkapital</w:t>
            </w:r>
            <w:r w:rsidRPr="00BE76AA">
              <w:rPr>
                <w:rFonts w:cs="Arial"/>
                <w:color w:val="000000"/>
                <w:sz w:val="20"/>
                <w:lang w:eastAsia="de-CH"/>
              </w:rPr>
              <w:t>.</w:t>
            </w:r>
          </w:p>
        </w:tc>
      </w:tr>
      <w:tr w:rsidR="00D61C2A" w:rsidRPr="00BE76AA" w14:paraId="0B254012" w14:textId="77777777" w:rsidTr="0031580D">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Legate und Stiftungen ohne eigene Rechtspersönlichkeit im EK</w:t>
            </w:r>
          </w:p>
        </w:tc>
        <w:tc>
          <w:tcPr>
            <w:tcW w:w="5386" w:type="dxa"/>
            <w:tcBorders>
              <w:right w:val="nil"/>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31580D">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31580D">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31580D">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nil"/>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31580D">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nil"/>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31580D">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nil"/>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31580D">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nil"/>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(zB.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Erträge werden nach dem Bruttoprinzip gebucht.</w:t>
            </w:r>
          </w:p>
        </w:tc>
      </w:tr>
      <w:tr w:rsidR="00D61C2A" w:rsidRPr="00BE76AA" w14:paraId="7496FDAC" w14:textId="77777777" w:rsidTr="0031580D">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nil"/>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C15180">
              <w:rPr>
                <w:rFonts w:cs="Arial"/>
                <w:strike/>
                <w:color w:val="000000"/>
                <w:sz w:val="20"/>
                <w:highlight w:val="yellow"/>
                <w:lang w:eastAsia="de-CH"/>
              </w:rPr>
              <w:t>1</w:t>
            </w:r>
            <w:r w:rsidR="00C15180" w:rsidRPr="00C15180">
              <w:rPr>
                <w:rFonts w:cs="Arial"/>
                <w:color w:val="000000"/>
                <w:sz w:val="20"/>
                <w:highlight w:val="yellow"/>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C15180">
              <w:rPr>
                <w:rFonts w:cs="Arial"/>
                <w:strike/>
                <w:color w:val="000000"/>
                <w:sz w:val="20"/>
                <w:highlight w:val="yellow"/>
                <w:lang w:eastAsia="de-CH"/>
              </w:rPr>
              <w:t>2</w:t>
            </w:r>
            <w:r w:rsidR="00C15180" w:rsidRPr="00C15180">
              <w:rPr>
                <w:rFonts w:cs="Arial"/>
                <w:color w:val="000000"/>
                <w:sz w:val="20"/>
                <w:highlight w:val="yellow"/>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C15180">
              <w:rPr>
                <w:rFonts w:cs="Arial"/>
                <w:strike/>
                <w:color w:val="000000"/>
                <w:sz w:val="20"/>
                <w:highlight w:val="yellow"/>
                <w:lang w:eastAsia="de-CH"/>
              </w:rPr>
              <w:t>3</w:t>
            </w:r>
            <w:r w:rsidR="00C15180" w:rsidRPr="00C15180">
              <w:rPr>
                <w:rFonts w:cs="Arial"/>
                <w:color w:val="000000"/>
                <w:sz w:val="20"/>
                <w:highlight w:val="yellow"/>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31580D">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nil"/>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31580D">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nil"/>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8A38FD">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8A38FD">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8A38FD">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8A38FD">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31580D">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nil"/>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31580D">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nil"/>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31580D">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31580D">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31580D">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31580D">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31580D">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nil"/>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31580D">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nil"/>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8A38FD">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8A38FD">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8A38FD">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8A38FD">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31580D">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nil"/>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Bedingt rückzahlbare Darlehen Typ à fonds perdus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31580D">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nil"/>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den Bund wie zB.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31580D">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nil"/>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8A38FD">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3632.1 Laufende Betriebbeiträge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8A38FD">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Sozialversicherungen wie zB. An die AHV/IV</w:t>
            </w:r>
            <w:r>
              <w:rPr>
                <w:rFonts w:cs="Arial"/>
                <w:color w:val="000000"/>
                <w:sz w:val="20"/>
                <w:lang w:eastAsia="de-CH"/>
              </w:rPr>
              <w:t>.</w:t>
            </w:r>
          </w:p>
        </w:tc>
      </w:tr>
      <w:tr w:rsidR="00430E12" w:rsidRPr="00BE76AA" w14:paraId="438C233C" w14:textId="77777777" w:rsidTr="008A38FD">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8A38FD">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8A38FD">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Organisationen ohne Erwerbszweck wie zB. Kirchliche Organisationen, Hilfswerke, Pflege-, Jugend- und Erzieh</w:t>
            </w:r>
            <w:r>
              <w:rPr>
                <w:rFonts w:cs="Arial"/>
                <w:color w:val="000000"/>
                <w:sz w:val="20"/>
                <w:lang w:eastAsia="de-CH"/>
              </w:rPr>
              <w:t>ungsheime; politische Parteien.</w:t>
            </w:r>
          </w:p>
        </w:tc>
      </w:tr>
      <w:tr w:rsidR="00430E12" w:rsidRPr="00BE76AA" w14:paraId="3B3B4527" w14:textId="77777777" w:rsidTr="008A38FD">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Mar>
              <w:left w:w="28" w:type="dxa"/>
            </w:tcMar>
            <w:hideMark/>
          </w:tcPr>
          <w:p w14:paraId="3D7BEC00"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zB. </w:t>
            </w:r>
            <w:r w:rsidRPr="004B1337">
              <w:rPr>
                <w:rFonts w:cs="Arial"/>
                <w:strike/>
                <w:color w:val="000000"/>
                <w:sz w:val="20"/>
                <w:highlight w:val="green"/>
                <w:lang w:eastAsia="de-CH"/>
              </w:rPr>
              <w:t>Landwirtschaftsbetriebe,</w:t>
            </w:r>
            <w:r w:rsidRPr="00BE76AA">
              <w:rPr>
                <w:rFonts w:cs="Arial"/>
                <w:color w:val="000000"/>
                <w:sz w:val="20"/>
                <w:lang w:eastAsia="de-CH"/>
              </w:rPr>
              <w:t>Sozialhilfe, Krankenkassenprämienverbilligungen u.a.</w:t>
            </w:r>
          </w:p>
          <w:p w14:paraId="16865A1A" w14:textId="56199EAE"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31580D">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nil"/>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Empfänger im Ausland oder für die Verwendung im Ausland wie zB. Beiträge an schweizerische Hilfswerk</w:t>
            </w:r>
            <w:r>
              <w:rPr>
                <w:rFonts w:cs="Arial"/>
                <w:color w:val="000000"/>
                <w:sz w:val="20"/>
                <w:lang w:eastAsia="de-CH"/>
              </w:rPr>
              <w:t>e im Ausland.</w:t>
            </w:r>
          </w:p>
        </w:tc>
      </w:tr>
      <w:tr w:rsidR="00D61C2A" w:rsidRPr="00BE76AA" w14:paraId="50D60450" w14:textId="77777777" w:rsidTr="0031580D">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31580D">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nil"/>
            </w:tcBorders>
            <w:shd w:val="clear" w:color="auto" w:fill="F2F2F2"/>
            <w:tcMar>
              <w:left w:w="28" w:type="dxa"/>
            </w:tcMar>
            <w:hideMark/>
          </w:tcPr>
          <w:p w14:paraId="76F8BB3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w:t>
            </w:r>
            <w:r>
              <w:rPr>
                <w:rFonts w:cs="Arial"/>
                <w:iCs/>
                <w:color w:val="000000"/>
                <w:sz w:val="20"/>
                <w:lang w:eastAsia="de-CH"/>
              </w:rPr>
              <w:t>Ziffer </w:t>
            </w:r>
            <w:r w:rsidRPr="00BE76AA">
              <w:rPr>
                <w:rFonts w:cs="Arial"/>
                <w:iCs/>
                <w:color w:val="000000"/>
                <w:sz w:val="20"/>
                <w:lang w:eastAsia="de-CH"/>
              </w:rPr>
              <w:t>1</w:t>
            </w:r>
            <w:r>
              <w:rPr>
                <w:rFonts w:cs="Arial"/>
                <w:iCs/>
                <w:color w:val="000000"/>
                <w:sz w:val="20"/>
                <w:lang w:eastAsia="de-CH"/>
              </w:rPr>
              <w:t>.</w:t>
            </w:r>
          </w:p>
        </w:tc>
      </w:tr>
      <w:tr w:rsidR="00D61C2A" w:rsidRPr="00BE76AA" w14:paraId="378F295C" w14:textId="77777777" w:rsidTr="0031580D">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nil"/>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31580D">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A4DB5C" w14:textId="77777777" w:rsidTr="0031580D">
        <w:trPr>
          <w:jc w:val="center"/>
        </w:trPr>
        <w:tc>
          <w:tcPr>
            <w:tcW w:w="850" w:type="dxa"/>
            <w:tcBorders>
              <w:bottom w:val="nil"/>
            </w:tcBorders>
            <w:shd w:val="clear" w:color="auto" w:fill="F2F2F2"/>
            <w:tcMar>
              <w:left w:w="85" w:type="dxa"/>
            </w:tcMar>
            <w:hideMark/>
          </w:tcPr>
          <w:p w14:paraId="6952A15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nil"/>
            </w:tcBorders>
            <w:shd w:val="clear" w:color="auto" w:fill="F2F2F2"/>
            <w:tcMar>
              <w:left w:w="28" w:type="dxa"/>
            </w:tcMar>
            <w:hideMark/>
          </w:tcPr>
          <w:p w14:paraId="2183281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p>
        </w:tc>
      </w:tr>
      <w:tr w:rsidR="00D61C2A" w:rsidRPr="00BE76AA" w14:paraId="2D4128A7" w14:textId="77777777" w:rsidTr="0031580D">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nil"/>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31580D">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nil"/>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31580D">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 Investitionsbeiträge</w:t>
            </w:r>
          </w:p>
        </w:tc>
        <w:tc>
          <w:tcPr>
            <w:tcW w:w="5386" w:type="dxa"/>
            <w:tcBorders>
              <w:right w:val="nil"/>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31580D">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 Investitionsbeiträge</w:t>
            </w:r>
          </w:p>
        </w:tc>
        <w:tc>
          <w:tcPr>
            <w:tcW w:w="5386" w:type="dxa"/>
            <w:tcBorders>
              <w:right w:val="nil"/>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31580D">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Transferaufwand</w:t>
            </w:r>
          </w:p>
        </w:tc>
        <w:tc>
          <w:tcPr>
            <w:tcW w:w="5386" w:type="dxa"/>
            <w:tcBorders>
              <w:right w:val="nil"/>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31580D">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nil"/>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31580D">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nil"/>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Die einzelnen Rückverteilungen sind durch Detailkonto zu trennen, z.B. 3699.1 Rückverteilung CO2-Abgabe.</w:t>
            </w:r>
          </w:p>
        </w:tc>
      </w:tr>
      <w:tr w:rsidR="00D61C2A" w:rsidRPr="00BE76AA" w14:paraId="2240CE53" w14:textId="77777777" w:rsidTr="0031580D">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nil"/>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31580D">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nil"/>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31580D">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31580D">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31580D">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gemeinden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lastRenderedPageBreak/>
              <w:t>3702.3 Durchlaufende Beiträge an Gemeinden und Gemeindezweckverbände des benachbarten Auslands.</w:t>
            </w:r>
          </w:p>
        </w:tc>
      </w:tr>
      <w:tr w:rsidR="00D61C2A" w:rsidRPr="00BE76AA" w14:paraId="32455563" w14:textId="77777777" w:rsidTr="0031580D">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tcMar>
              <w:left w:w="28" w:type="dxa"/>
            </w:tcMar>
            <w:hideMark/>
          </w:tcPr>
          <w:p w14:paraId="37D645ED" w14:textId="31C90A2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Sozialversicherungen weitergeleitet werden.</w:t>
            </w:r>
          </w:p>
        </w:tc>
      </w:tr>
      <w:tr w:rsidR="00D61C2A" w:rsidRPr="00BE76AA" w14:paraId="4C04CA18" w14:textId="77777777" w:rsidTr="0031580D">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tcMar>
              <w:left w:w="28" w:type="dxa"/>
            </w:tcMar>
            <w:hideMark/>
          </w:tcPr>
          <w:p w14:paraId="1C678FCF" w14:textId="16710BC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Unternehmungen weitergeleitet werden.</w:t>
            </w:r>
          </w:p>
        </w:tc>
      </w:tr>
      <w:tr w:rsidR="00D61C2A" w:rsidRPr="00BE76AA" w14:paraId="08CC7613" w14:textId="77777777" w:rsidTr="0031580D">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tcMar>
              <w:left w:w="28" w:type="dxa"/>
            </w:tcMar>
            <w:hideMark/>
          </w:tcPr>
          <w:p w14:paraId="186F819F" w14:textId="3650F73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Unternehmungen wietergeleitet werden.</w:t>
            </w:r>
          </w:p>
        </w:tc>
      </w:tr>
      <w:tr w:rsidR="00D61C2A" w:rsidRPr="00BE76AA" w14:paraId="09B9C137" w14:textId="77777777" w:rsidTr="0031580D">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tcMar>
              <w:left w:w="28" w:type="dxa"/>
            </w:tcMar>
            <w:hideMark/>
          </w:tcPr>
          <w:p w14:paraId="132EE953" w14:textId="709302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Organisationen ohne Erwerbszweck weitergeleitet werden.</w:t>
            </w:r>
          </w:p>
        </w:tc>
      </w:tr>
      <w:tr w:rsidR="00D61C2A" w:rsidRPr="00BE76AA" w14:paraId="0C930E52" w14:textId="77777777" w:rsidTr="0031580D">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 Haushalte </w:t>
            </w:r>
          </w:p>
        </w:tc>
        <w:tc>
          <w:tcPr>
            <w:tcW w:w="5386" w:type="dxa"/>
            <w:tcBorders>
              <w:right w:val="nil"/>
            </w:tcBorders>
            <w:tcMar>
              <w:left w:w="28" w:type="dxa"/>
            </w:tcMar>
            <w:hideMark/>
          </w:tcPr>
          <w:p w14:paraId="3D26979C" w14:textId="1550BBA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Haushalte weitergeleitet werden.</w:t>
            </w:r>
          </w:p>
        </w:tc>
      </w:tr>
      <w:tr w:rsidR="00D61C2A" w:rsidRPr="00BE76AA" w14:paraId="42BD386A" w14:textId="77777777" w:rsidTr="0031580D">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Empfänger im Ausland wietergeleitet werden.</w:t>
            </w:r>
          </w:p>
        </w:tc>
      </w:tr>
      <w:tr w:rsidR="002C5766" w:rsidRPr="00BE76AA" w14:paraId="11D04BE5" w14:textId="77777777" w:rsidTr="008A38FD">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31580D">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nil"/>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31580D">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nil"/>
            </w:tcBorders>
            <w:tcMar>
              <w:left w:w="28" w:type="dxa"/>
            </w:tcMar>
            <w:hideMark/>
          </w:tcPr>
          <w:p w14:paraId="061C358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Arbeitgeber- und Sozialversicherungsbeiträge. </w:t>
            </w:r>
          </w:p>
        </w:tc>
      </w:tr>
      <w:tr w:rsidR="00D61C2A" w:rsidRPr="00BE76AA" w14:paraId="7F323140" w14:textId="77777777" w:rsidTr="0031580D">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31580D">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nil"/>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31580D">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nil"/>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31580D">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nil"/>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31580D">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nil"/>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(Impairment) dar. Ihnen liegt kein Geldfluss zu Grunde, es sind buchmässige Vorgänge.</w:t>
            </w:r>
          </w:p>
        </w:tc>
      </w:tr>
      <w:tr w:rsidR="002C5766" w:rsidRPr="00BE76AA" w14:paraId="704F9812" w14:textId="77777777" w:rsidTr="008A38FD">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8A38FD">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8A38FD">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132D54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Immaterielle Anlagen</w:t>
            </w:r>
          </w:p>
        </w:tc>
        <w:tc>
          <w:tcPr>
            <w:tcW w:w="5386" w:type="dxa"/>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8A38FD">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die nicht einer Konto zugeteilt werden.</w:t>
            </w:r>
          </w:p>
        </w:tc>
      </w:tr>
      <w:tr w:rsidR="00D61C2A" w:rsidRPr="00BE76AA" w14:paraId="4A2C0C6D" w14:textId="77777777" w:rsidTr="0031580D">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nil"/>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31580D">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nil"/>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31580D">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a.o. Wertberichtigungen</w:t>
            </w:r>
          </w:p>
        </w:tc>
        <w:tc>
          <w:tcPr>
            <w:tcW w:w="5386" w:type="dxa"/>
            <w:tcBorders>
              <w:right w:val="nil"/>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31580D">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nil"/>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31580D">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nil"/>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31580D">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nil"/>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31580D">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nil"/>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31580D">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nil"/>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31580D">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nil"/>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31580D">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nil"/>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31580D">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nil"/>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31580D">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nil"/>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31580D">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nil"/>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8A38FD">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Ausserordentlicher Transferaufwand; a.o. Wertberichtigung auf Investitionsbeiträgen, Darlehen und Beteiligungen</w:t>
            </w:r>
          </w:p>
        </w:tc>
        <w:tc>
          <w:tcPr>
            <w:tcW w:w="5386" w:type="dxa"/>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8A38FD">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lastRenderedPageBreak/>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7D567ADC" w:rsidR="002C5766" w:rsidRPr="00F577AA" w:rsidRDefault="002C5766" w:rsidP="002C5766">
            <w:pPr>
              <w:keepNext/>
              <w:keepLines/>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Ausserordentlicher Transfer</w:t>
            </w:r>
            <w:r w:rsidRPr="00645C7C">
              <w:rPr>
                <w:rFonts w:cs="Arial"/>
                <w:bCs/>
                <w:color w:val="000000"/>
                <w:sz w:val="20"/>
                <w:highlight w:val="green"/>
                <w:lang w:eastAsia="de-CH"/>
              </w:rPr>
              <w:softHyphen/>
              <w:t>aufwand; zusätzliche Abschreibungen auf Darlehen, Beteiligungen und Investitions</w:t>
            </w:r>
            <w:r w:rsidRPr="00645C7C">
              <w:rPr>
                <w:rFonts w:cs="Arial"/>
                <w:bCs/>
                <w:color w:val="000000"/>
                <w:sz w:val="20"/>
                <w:highlight w:val="green"/>
                <w:lang w:eastAsia="de-CH"/>
              </w:rPr>
              <w:softHyphen/>
              <w:t>beiträgen</w:t>
            </w:r>
          </w:p>
        </w:tc>
        <w:tc>
          <w:tcPr>
            <w:tcW w:w="5386" w:type="dxa"/>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8A38FD">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70FA6515"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8A38FD">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8A38FD">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8A38FD">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1695442F" w:rsidR="002C5766" w:rsidRPr="00F577AA" w:rsidRDefault="002C5766" w:rsidP="002C5766">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das Eigenkapital</w:t>
            </w:r>
          </w:p>
        </w:tc>
        <w:tc>
          <w:tcPr>
            <w:tcW w:w="5386" w:type="dxa"/>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8A38FD">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31580D">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nil"/>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31580D">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Vorfinanzierungen des EK</w:t>
            </w:r>
          </w:p>
        </w:tc>
        <w:tc>
          <w:tcPr>
            <w:tcW w:w="5386" w:type="dxa"/>
            <w:tcBorders>
              <w:right w:val="nil"/>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31580D">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nil"/>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31580D">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nil"/>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31580D">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Einlagen übriges Eigenkapital</w:t>
            </w:r>
          </w:p>
        </w:tc>
        <w:tc>
          <w:tcPr>
            <w:tcW w:w="5386" w:type="dxa"/>
            <w:tcBorders>
              <w:right w:val="nil"/>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31580D">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nil"/>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8A38FD">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31580D">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nil"/>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31580D">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nil"/>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31580D">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nil"/>
            </w:tcBorders>
            <w:shd w:val="clear" w:color="auto" w:fill="F2F2F2"/>
            <w:tcMar>
              <w:left w:w="28" w:type="dxa"/>
            </w:tcMar>
            <w:hideMark/>
          </w:tcPr>
          <w:p w14:paraId="229517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 etc.</w:t>
            </w:r>
          </w:p>
        </w:tc>
      </w:tr>
      <w:tr w:rsidR="00D61C2A" w:rsidRPr="00BE76AA" w14:paraId="33BA5A54" w14:textId="77777777" w:rsidTr="0031580D">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nil"/>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8A38FD">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lastRenderedPageBreak/>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77777777" w:rsidR="002C5766" w:rsidRPr="00F577AA" w:rsidRDefault="002C5766" w:rsidP="002C5766">
            <w:pPr>
              <w:spacing w:line="240" w:lineRule="auto"/>
              <w:jc w:val="left"/>
              <w:textAlignment w:val="auto"/>
              <w:rPr>
                <w:rFonts w:cs="Arial"/>
                <w:bCs/>
                <w:color w:val="000000"/>
                <w:sz w:val="20"/>
                <w:lang w:eastAsia="de-CH"/>
              </w:rPr>
            </w:pPr>
            <w:r w:rsidRPr="00F577AA">
              <w:rPr>
                <w:rFonts w:cs="Arial"/>
                <w:bCs/>
                <w:color w:val="000000"/>
                <w:sz w:val="20"/>
                <w:lang w:eastAsia="de-CH"/>
              </w:rPr>
              <w:t>kalk. Zinsen und Finanzaufwand</w:t>
            </w:r>
          </w:p>
        </w:tc>
        <w:tc>
          <w:tcPr>
            <w:tcW w:w="5386" w:type="dxa"/>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r w:rsidRPr="00BE76AA">
              <w:rPr>
                <w:rFonts w:cs="Arial"/>
                <w:iCs/>
                <w:color w:val="000000"/>
                <w:sz w:val="20"/>
                <w:lang w:eastAsia="de-CH"/>
              </w:rPr>
              <w:t xml:space="preserve"> von Spezialfinanzierungen und Fonds.</w:t>
            </w:r>
          </w:p>
        </w:tc>
      </w:tr>
      <w:tr w:rsidR="00D61C2A" w:rsidRPr="00BE76AA" w14:paraId="465725CD" w14:textId="77777777" w:rsidTr="0031580D">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und ausserplanmässige Abschreibungen</w:t>
            </w:r>
          </w:p>
        </w:tc>
        <w:tc>
          <w:tcPr>
            <w:tcW w:w="5386" w:type="dxa"/>
            <w:tcBorders>
              <w:right w:val="nil"/>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31580D">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nil"/>
            </w:tcBorders>
            <w:shd w:val="clear" w:color="auto" w:fill="F2F2F2"/>
            <w:tcMar>
              <w:left w:w="28" w:type="dxa"/>
            </w:tcMar>
            <w:hideMark/>
          </w:tcPr>
          <w:p w14:paraId="36FA79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0008AFEF" w14:textId="77777777" w:rsidTr="0031580D">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nil"/>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31580D">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nil"/>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31580D">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nil"/>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31580D">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nil"/>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31580D">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nil"/>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62CF51A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tc>
      </w:tr>
      <w:tr w:rsidR="00D61C2A" w:rsidRPr="00BE76AA" w14:paraId="74A44DB8" w14:textId="77777777" w:rsidTr="0031580D">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nil"/>
            </w:tcBorders>
            <w:tcMar>
              <w:left w:w="28" w:type="dxa"/>
            </w:tcMar>
            <w:hideMark/>
          </w:tcPr>
          <w:p w14:paraId="6F99A6E3" w14:textId="01F310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tc>
      </w:tr>
      <w:tr w:rsidR="00ED0D81" w:rsidRPr="00BE76AA" w14:paraId="00FBF910" w14:textId="77777777" w:rsidTr="008A38FD">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31580D">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nil"/>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31580D">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nil"/>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31580D">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nil"/>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31580D">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nil"/>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Liquidationsgewinne gem. Art. 24 Steuerharmonisierungsgesetz.</w:t>
            </w:r>
          </w:p>
          <w:p w14:paraId="1E1EA8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tc>
      </w:tr>
      <w:tr w:rsidR="00D61C2A" w:rsidRPr="00BE76AA" w14:paraId="19D127CE" w14:textId="77777777" w:rsidTr="0031580D">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Kapitalssteuern juristische Personen</w:t>
            </w:r>
          </w:p>
        </w:tc>
        <w:tc>
          <w:tcPr>
            <w:tcW w:w="5386" w:type="dxa"/>
            <w:tcBorders>
              <w:right w:val="nil"/>
            </w:tcBorders>
            <w:tcMar>
              <w:left w:w="28" w:type="dxa"/>
            </w:tcMar>
            <w:hideMark/>
          </w:tcPr>
          <w:p w14:paraId="4F7A17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tc>
      </w:tr>
      <w:tr w:rsidR="00D61C2A" w:rsidRPr="00BE76AA" w14:paraId="32784A54" w14:textId="77777777" w:rsidTr="0031580D">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nil"/>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31580D">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nil"/>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31580D">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nil"/>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31580D">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nil"/>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31580D">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nil"/>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31580D">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nil"/>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31580D">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nil"/>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31580D">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nil"/>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31580D">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nil"/>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31580D">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nil"/>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31580D">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nil"/>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31580D">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nil"/>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31580D">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nil"/>
            </w:tcBorders>
            <w:tcMar>
              <w:left w:w="28" w:type="dxa"/>
            </w:tcMar>
            <w:hideMark/>
          </w:tcPr>
          <w:p w14:paraId="35D6C6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Billettsteuer, Vergnügungssteuern, etc.</w:t>
            </w:r>
          </w:p>
        </w:tc>
      </w:tr>
      <w:tr w:rsidR="00D61C2A" w:rsidRPr="00BE76AA" w14:paraId="56950B98" w14:textId="77777777" w:rsidTr="0031580D">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nil"/>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31580D">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p>
        </w:tc>
        <w:tc>
          <w:tcPr>
            <w:tcW w:w="5386" w:type="dxa"/>
            <w:tcBorders>
              <w:right w:val="nil"/>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31580D">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31580D">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31580D">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31580D">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31580D">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nil"/>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31580D">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nil"/>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31580D">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nil"/>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31580D">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nil"/>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31580D">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nil"/>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31580D">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nil"/>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31580D">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nil"/>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31580D">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nil"/>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31580D">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nil"/>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(Interkant. Landeslotterie, Zahlenlotto, u.a) sowie Sport-Toto und gewerbsmässigen Wetten.</w:t>
            </w:r>
          </w:p>
        </w:tc>
      </w:tr>
      <w:tr w:rsidR="00D61C2A" w:rsidRPr="00BE76AA" w14:paraId="666485AD" w14:textId="77777777" w:rsidTr="0031580D">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nil"/>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31580D">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nil"/>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31580D">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nil"/>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31580D">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nil"/>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31580D">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nil"/>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31580D">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nil"/>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31580D">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nil"/>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31580D">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besondere Leistungen</w:t>
            </w:r>
          </w:p>
        </w:tc>
        <w:tc>
          <w:tcPr>
            <w:tcW w:w="5386" w:type="dxa"/>
            <w:tcBorders>
              <w:right w:val="nil"/>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31580D">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31580D">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nil"/>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31580D">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nil"/>
            </w:tcBorders>
            <w:tcMar>
              <w:left w:w="28" w:type="dxa"/>
            </w:tcMar>
            <w:hideMark/>
          </w:tcPr>
          <w:p w14:paraId="2B1BF773" w14:textId="589D39C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Schulgelder von Privaten für obligatorische und öffentliche Schulen wie Berufsschulen, Maturitätsschulen, Kollegiengelder, Fachhochschulen etc.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31580D">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nil"/>
            </w:tcBorders>
            <w:tcMar>
              <w:left w:w="28" w:type="dxa"/>
            </w:tcMar>
            <w:hideMark/>
          </w:tcPr>
          <w:p w14:paraId="76062E8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 stehen. Der Anbieter erbringt diese Kurse ausserhalb des Pflichtunterrichts von öffentlichen Schulen, es besteht keine gesetzliche Verpflichtung, solche Kurse anzubieten.</w:t>
            </w:r>
          </w:p>
        </w:tc>
      </w:tr>
      <w:tr w:rsidR="00D61C2A" w:rsidRPr="00BE76AA" w14:paraId="2C7ED1C8" w14:textId="77777777" w:rsidTr="0031580D">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31580D">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nil"/>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31580D">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nil"/>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31580D">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nil"/>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31580D">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nil"/>
            </w:tcBorders>
            <w:tcMar>
              <w:left w:w="28" w:type="dxa"/>
            </w:tcMar>
            <w:hideMark/>
          </w:tcPr>
          <w:p w14:paraId="362E946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tc>
      </w:tr>
      <w:tr w:rsidR="00D61C2A" w:rsidRPr="00BE76AA" w14:paraId="15447F02" w14:textId="77777777" w:rsidTr="0031580D">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nil"/>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31580D">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nil"/>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31580D">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nil"/>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31580D">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nil"/>
            </w:tcBorders>
            <w:tcMar>
              <w:left w:w="28" w:type="dxa"/>
            </w:tcMar>
            <w:hideMark/>
          </w:tcPr>
          <w:p w14:paraId="3772EB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(Strafsteuern siehe </w:t>
            </w:r>
            <w:r>
              <w:rPr>
                <w:rFonts w:cs="Arial"/>
                <w:color w:val="000000"/>
                <w:sz w:val="20"/>
                <w:lang w:eastAsia="de-CH"/>
              </w:rPr>
              <w:t>Sachgruppe </w:t>
            </w:r>
            <w:r w:rsidRPr="00BE76AA">
              <w:rPr>
                <w:rFonts w:cs="Arial"/>
                <w:color w:val="000000"/>
                <w:sz w:val="20"/>
                <w:lang w:eastAsia="de-CH"/>
              </w:rPr>
              <w:t>40 Fiskalertrag).</w:t>
            </w:r>
          </w:p>
        </w:tc>
      </w:tr>
      <w:tr w:rsidR="00D61C2A" w:rsidRPr="00BE76AA" w14:paraId="2D394359" w14:textId="77777777" w:rsidTr="0031580D">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31580D">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nil"/>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31580D">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nil"/>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31580D">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Verschiedene Erträge</w:t>
            </w:r>
          </w:p>
        </w:tc>
        <w:tc>
          <w:tcPr>
            <w:tcW w:w="5386" w:type="dxa"/>
            <w:tcBorders>
              <w:right w:val="nil"/>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31580D">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 betriebliche Erträge</w:t>
            </w:r>
          </w:p>
        </w:tc>
        <w:tc>
          <w:tcPr>
            <w:tcW w:w="5386" w:type="dxa"/>
            <w:tcBorders>
              <w:right w:val="nil"/>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31580D">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nil"/>
            </w:tcBorders>
            <w:tcMar>
              <w:left w:w="28" w:type="dxa"/>
            </w:tcMar>
            <w:hideMark/>
          </w:tcPr>
          <w:p w14:paraId="358E5812" w14:textId="17CC25D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des Privatarztes. Der an den Arzt weitergeleitete Anteil am Honorar 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31580D">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nil"/>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31580D">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nil"/>
            </w:tcBorders>
            <w:tcMar>
              <w:left w:w="28" w:type="dxa"/>
            </w:tcMar>
            <w:hideMark/>
          </w:tcPr>
          <w:p w14:paraId="4B46A7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p>
        </w:tc>
      </w:tr>
      <w:tr w:rsidR="00D61C2A" w:rsidRPr="00BE76AA" w14:paraId="38607D9C" w14:textId="77777777" w:rsidTr="0031580D">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Aktivierung Eigenleistungen</w:t>
            </w:r>
          </w:p>
        </w:tc>
        <w:tc>
          <w:tcPr>
            <w:tcW w:w="5386" w:type="dxa"/>
            <w:tcBorders>
              <w:right w:val="nil"/>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31580D">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nil"/>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eigener Waren- und Materiallieferungen aus dem Finanzvermögen (zB.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31580D">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nil"/>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 Waren- und Materiallieferungen aus dem Finanzvermögen (zB. Vorräte) an die Schaffung oder Erstellung von immateriellen Sachanlagen (Softwarentwicklung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31580D">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nil"/>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31580D">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31580D">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w:t>
            </w:r>
          </w:p>
        </w:tc>
        <w:tc>
          <w:tcPr>
            <w:tcW w:w="5386" w:type="dxa"/>
            <w:tcBorders>
              <w:right w:val="nil"/>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31580D">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Halb- und Fertigfabrikate</w:t>
            </w:r>
          </w:p>
        </w:tc>
        <w:tc>
          <w:tcPr>
            <w:tcW w:w="5386" w:type="dxa"/>
            <w:tcBorders>
              <w:right w:val="nil"/>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(Niedrigstwertprinzip).</w:t>
            </w:r>
          </w:p>
        </w:tc>
      </w:tr>
      <w:tr w:rsidR="00D61C2A" w:rsidRPr="00BE76AA" w14:paraId="74121D6B" w14:textId="77777777" w:rsidTr="0031580D">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angefangene Arbeiten (Dienstleistungen)</w:t>
            </w:r>
          </w:p>
        </w:tc>
        <w:tc>
          <w:tcPr>
            <w:tcW w:w="5386" w:type="dxa"/>
            <w:tcBorders>
              <w:right w:val="nil"/>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31580D">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Bestandesveränderungen</w:t>
            </w:r>
          </w:p>
        </w:tc>
        <w:tc>
          <w:tcPr>
            <w:tcW w:w="5386" w:type="dxa"/>
            <w:tcBorders>
              <w:right w:val="nil"/>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31580D">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nil"/>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31580D">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nil"/>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61C2A" w:rsidRPr="00BE76AA" w14:paraId="73973645" w14:textId="77777777" w:rsidTr="0031580D">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nil"/>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31580D">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nil"/>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31580D">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nil"/>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31580D">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nil"/>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8A38FD">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8A38FD">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31580D">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Zinsen von Finanzvermögen</w:t>
            </w:r>
          </w:p>
        </w:tc>
        <w:tc>
          <w:tcPr>
            <w:tcW w:w="5386" w:type="dxa"/>
            <w:tcBorders>
              <w:right w:val="nil"/>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31580D">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nil"/>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31580D">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nil"/>
            </w:tcBorders>
            <w:tcMar>
              <w:left w:w="28" w:type="dxa"/>
            </w:tcMar>
            <w:hideMark/>
          </w:tcPr>
          <w:p w14:paraId="01AE47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Realisierte Kursgewinne aus der Veräusserung von kurz- oder langfristigen Finanzanlagen. Detailkonten nach Arten der Finanzlagen führen.</w:t>
            </w:r>
          </w:p>
        </w:tc>
      </w:tr>
      <w:tr w:rsidR="00D61C2A" w:rsidRPr="00EB0435" w14:paraId="43CD8ACF" w14:textId="77777777" w:rsidTr="0031580D">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 aus Verkäufen von Sachanlagen FV</w:t>
            </w:r>
          </w:p>
        </w:tc>
        <w:tc>
          <w:tcPr>
            <w:tcW w:w="5386" w:type="dxa"/>
            <w:tcBorders>
              <w:right w:val="nil"/>
            </w:tcBorders>
            <w:tcMar>
              <w:left w:w="28" w:type="dxa"/>
            </w:tcMar>
            <w:hideMark/>
          </w:tcPr>
          <w:p w14:paraId="223419C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Buchgewinne aus der Veräusserung von Sachanlagen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Detailkonten nach Arten der Sachanlagen führen.</w:t>
            </w:r>
          </w:p>
        </w:tc>
      </w:tr>
      <w:tr w:rsidR="00D61C2A" w:rsidRPr="00BE76AA" w14:paraId="1A301E2F" w14:textId="77777777" w:rsidTr="0031580D">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nil"/>
            </w:tcBorders>
            <w:tcMar>
              <w:left w:w="28" w:type="dxa"/>
            </w:tcMar>
            <w:hideMark/>
          </w:tcPr>
          <w:p w14:paraId="63C1BB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31580D">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nil"/>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31580D">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nil"/>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31580D">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nil"/>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31580D">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FV</w:t>
            </w:r>
          </w:p>
        </w:tc>
        <w:tc>
          <w:tcPr>
            <w:tcW w:w="5386" w:type="dxa"/>
            <w:tcBorders>
              <w:right w:val="nil"/>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31580D">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nil"/>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31580D">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Dienstwohnungen FV</w:t>
            </w:r>
          </w:p>
        </w:tc>
        <w:tc>
          <w:tcPr>
            <w:tcW w:w="5386" w:type="dxa"/>
            <w:tcBorders>
              <w:right w:val="nil"/>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31580D">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Benützungen Liegenschaften FV</w:t>
            </w:r>
          </w:p>
        </w:tc>
        <w:tc>
          <w:tcPr>
            <w:tcW w:w="5386" w:type="dxa"/>
            <w:tcBorders>
              <w:right w:val="nil"/>
            </w:tcBorders>
            <w:tcMar>
              <w:left w:w="28" w:type="dxa"/>
            </w:tcMar>
            <w:hideMark/>
          </w:tcPr>
          <w:p w14:paraId="5EA8EA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(zB. Saalmieten)</w:t>
            </w:r>
            <w:r>
              <w:rPr>
                <w:rFonts w:cs="Arial"/>
                <w:color w:val="000000"/>
                <w:sz w:val="20"/>
                <w:lang w:eastAsia="de-CH"/>
              </w:rPr>
              <w:t>.</w:t>
            </w:r>
          </w:p>
        </w:tc>
      </w:tr>
      <w:tr w:rsidR="00D61C2A" w:rsidRPr="00BE76AA" w14:paraId="1CB1D585" w14:textId="77777777" w:rsidTr="0031580D">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Liegenschaftenertrag FV</w:t>
            </w:r>
          </w:p>
        </w:tc>
        <w:tc>
          <w:tcPr>
            <w:tcW w:w="5386" w:type="dxa"/>
            <w:tcBorders>
              <w:right w:val="nil"/>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31580D">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nil"/>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31580D">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Wertschriften</w:t>
            </w:r>
          </w:p>
        </w:tc>
        <w:tc>
          <w:tcPr>
            <w:tcW w:w="5386" w:type="dxa"/>
            <w:tcBorders>
              <w:right w:val="nil"/>
            </w:tcBorders>
            <w:tcMar>
              <w:left w:w="28" w:type="dxa"/>
            </w:tcMar>
            <w:hideMark/>
          </w:tcPr>
          <w:p w14:paraId="654D8F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Folgebewertungen von Wertschriften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1013BFC7" w14:textId="77777777" w:rsidTr="0031580D">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Darlehen</w:t>
            </w:r>
          </w:p>
        </w:tc>
        <w:tc>
          <w:tcPr>
            <w:tcW w:w="5386" w:type="dxa"/>
            <w:tcBorders>
              <w:right w:val="nil"/>
            </w:tcBorders>
            <w:tcMar>
              <w:left w:w="28" w:type="dxa"/>
            </w:tcMar>
            <w:hideMark/>
          </w:tcPr>
          <w:p w14:paraId="2F1D3F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von Darlehen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6D552D55" w14:textId="77777777" w:rsidTr="0031580D">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Beteiligungen</w:t>
            </w:r>
          </w:p>
        </w:tc>
        <w:tc>
          <w:tcPr>
            <w:tcW w:w="5386" w:type="dxa"/>
            <w:tcBorders>
              <w:right w:val="nil"/>
            </w:tcBorders>
            <w:tcMar>
              <w:left w:w="28" w:type="dxa"/>
            </w:tcMar>
            <w:hideMark/>
          </w:tcPr>
          <w:p w14:paraId="1EA64F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von Beteiligungen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21A4AAD4" w14:textId="77777777" w:rsidTr="0031580D">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Liegenschaften</w:t>
            </w:r>
          </w:p>
        </w:tc>
        <w:tc>
          <w:tcPr>
            <w:tcW w:w="5386" w:type="dxa"/>
            <w:tcBorders>
              <w:right w:val="nil"/>
            </w:tcBorders>
            <w:tcMar>
              <w:left w:w="28" w:type="dxa"/>
            </w:tcMar>
            <w:hideMark/>
          </w:tcPr>
          <w:p w14:paraId="70FFD5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von Liegenschaften und Grundstücken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052D3CB2" w14:textId="77777777" w:rsidTr="0031580D">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übrige Sachanlagen</w:t>
            </w:r>
          </w:p>
        </w:tc>
        <w:tc>
          <w:tcPr>
            <w:tcW w:w="5386" w:type="dxa"/>
            <w:tcBorders>
              <w:right w:val="nil"/>
            </w:tcBorders>
            <w:tcMar>
              <w:left w:w="28" w:type="dxa"/>
            </w:tcMar>
            <w:hideMark/>
          </w:tcPr>
          <w:p w14:paraId="50DE8F5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übriger Sachanlagen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3212E887" w14:textId="77777777" w:rsidTr="0031580D">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726B7DC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aus Darlehen und Beteiligungen VV</w:t>
            </w:r>
          </w:p>
        </w:tc>
        <w:tc>
          <w:tcPr>
            <w:tcW w:w="5386" w:type="dxa"/>
            <w:tcBorders>
              <w:right w:val="nil"/>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31580D">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nil"/>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31580D">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nil"/>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31580D">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8A38FD">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52089850"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Dividenden, Gewinnablieferungen, Zinsen vom Grundkapital, andere ergebnisabhängige Ertragsablieferungen, Prämien für Garantie oder Bürgschaft des "Eigentümers" etc</w:t>
            </w:r>
            <w:r w:rsidRPr="004B1337">
              <w:rPr>
                <w:rFonts w:cs="Arial"/>
                <w:i/>
                <w:iCs/>
                <w:strike/>
                <w:color w:val="000000"/>
                <w:sz w:val="20"/>
                <w:highlight w:val="green"/>
                <w:shd w:val="clear" w:color="auto" w:fill="FFFF99"/>
                <w:lang w:eastAsia="de-CH"/>
              </w:rPr>
              <w:t>.</w:t>
            </w:r>
          </w:p>
        </w:tc>
      </w:tr>
      <w:tr w:rsidR="00D61C2A" w:rsidRPr="00BE76AA" w14:paraId="669A9B0E" w14:textId="77777777" w:rsidTr="0031580D">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nil"/>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31580D">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Unternehmen der Kantone mit öffentlich-rechtlicher Rechtsform, Konkordate</w:t>
            </w:r>
          </w:p>
        </w:tc>
        <w:tc>
          <w:tcPr>
            <w:tcW w:w="5386" w:type="dxa"/>
            <w:tcBorders>
              <w:right w:val="nil"/>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31580D">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nil"/>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31580D">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Unternehmen als Aktiengesellschaft oder andere privatrechtliche Organisationsform</w:t>
            </w:r>
          </w:p>
        </w:tc>
        <w:tc>
          <w:tcPr>
            <w:tcW w:w="5386" w:type="dxa"/>
            <w:tcBorders>
              <w:right w:val="nil"/>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8A38FD">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31580D">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 im Ausland</w:t>
            </w:r>
          </w:p>
        </w:tc>
        <w:tc>
          <w:tcPr>
            <w:tcW w:w="5386" w:type="dxa"/>
            <w:tcBorders>
              <w:right w:val="nil"/>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31580D">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nil"/>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31580D">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VV</w:t>
            </w:r>
          </w:p>
        </w:tc>
        <w:tc>
          <w:tcPr>
            <w:tcW w:w="5386" w:type="dxa"/>
            <w:tcBorders>
              <w:right w:val="nil"/>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31580D">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nil"/>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31580D">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Dienstwohnungen VV</w:t>
            </w:r>
          </w:p>
        </w:tc>
        <w:tc>
          <w:tcPr>
            <w:tcW w:w="5386" w:type="dxa"/>
            <w:tcBorders>
              <w:right w:val="nil"/>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31580D">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Benützungen Liegenschaften VV</w:t>
            </w:r>
          </w:p>
        </w:tc>
        <w:tc>
          <w:tcPr>
            <w:tcW w:w="5386" w:type="dxa"/>
            <w:tcBorders>
              <w:right w:val="nil"/>
            </w:tcBorders>
            <w:tcMar>
              <w:left w:w="28" w:type="dxa"/>
            </w:tcMar>
            <w:hideMark/>
          </w:tcPr>
          <w:p w14:paraId="614E8FF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(zB. Saalmieten, Turnhallen, Sportplätze und –Anlagen, Mehrzweckhallen u.a.)</w:t>
            </w:r>
            <w:r>
              <w:rPr>
                <w:rFonts w:cs="Arial"/>
                <w:color w:val="000000"/>
                <w:sz w:val="20"/>
                <w:lang w:eastAsia="de-CH"/>
              </w:rPr>
              <w:t>.</w:t>
            </w:r>
          </w:p>
        </w:tc>
      </w:tr>
      <w:tr w:rsidR="00D61C2A" w:rsidRPr="00BE76AA" w14:paraId="6F59A03C" w14:textId="77777777" w:rsidTr="0031580D">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nil"/>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31580D">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nil"/>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31580D">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nil"/>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 und Pachtzinse für Untermiete oder aus Wietervermietung von für Verwaltungszwecke gemietete Liegenschaften.</w:t>
            </w:r>
          </w:p>
        </w:tc>
      </w:tr>
      <w:tr w:rsidR="00D61C2A" w:rsidRPr="00BE76AA" w14:paraId="38249FB8" w14:textId="77777777" w:rsidTr="0031580D">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nil"/>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31580D">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Finanzertrag</w:t>
            </w:r>
          </w:p>
        </w:tc>
        <w:tc>
          <w:tcPr>
            <w:tcW w:w="5386" w:type="dxa"/>
            <w:tcBorders>
              <w:right w:val="nil"/>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31580D">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4490</w:t>
            </w:r>
          </w:p>
        </w:tc>
        <w:tc>
          <w:tcPr>
            <w:tcW w:w="2551" w:type="dxa"/>
            <w:hideMark/>
          </w:tcPr>
          <w:p w14:paraId="452B74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Aufwertungen VV</w:t>
            </w:r>
          </w:p>
        </w:tc>
        <w:tc>
          <w:tcPr>
            <w:tcW w:w="5386" w:type="dxa"/>
            <w:tcBorders>
              <w:right w:val="nil"/>
            </w:tcBorders>
            <w:tcMar>
              <w:left w:w="28" w:type="dxa"/>
            </w:tcMar>
            <w:hideMark/>
          </w:tcPr>
          <w:p w14:paraId="2F149BAB" w14:textId="5B0AAA5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Aufwertungen von </w:t>
            </w:r>
            <w:r w:rsidRPr="006B6C81">
              <w:rPr>
                <w:rFonts w:cs="Arial"/>
                <w:strike/>
                <w:color w:val="000000"/>
                <w:sz w:val="20"/>
                <w:highlight w:val="yellow"/>
                <w:lang w:eastAsia="de-CH"/>
              </w:rPr>
              <w:t>Liegenschaften,</w:t>
            </w:r>
            <w:r w:rsidRPr="00BE76AA">
              <w:rPr>
                <w:rFonts w:cs="Arial"/>
                <w:color w:val="000000"/>
                <w:sz w:val="20"/>
                <w:lang w:eastAsia="de-CH"/>
              </w:rPr>
              <w:t xml:space="preserve"> Sachanlagen</w:t>
            </w:r>
            <w:r w:rsidR="00E16C0A">
              <w:rPr>
                <w:rFonts w:cs="Arial"/>
                <w:color w:val="000000"/>
                <w:sz w:val="20"/>
                <w:lang w:eastAsia="de-CH"/>
              </w:rPr>
              <w:t xml:space="preserve">, </w:t>
            </w:r>
            <w:r w:rsidR="00E16C0A" w:rsidRPr="00E16C0A">
              <w:rPr>
                <w:rFonts w:cs="Arial"/>
                <w:color w:val="000000"/>
                <w:sz w:val="20"/>
                <w:highlight w:val="yellow"/>
                <w:lang w:eastAsia="de-CH"/>
              </w:rPr>
              <w:t xml:space="preserve">immateriellen Anlagen, Darlehen, Beteiligungen, Grundkapitalien und Investitionsbeiträgen </w:t>
            </w:r>
            <w:r w:rsidRPr="00E16C0A">
              <w:rPr>
                <w:rFonts w:cs="Arial"/>
                <w:strike/>
                <w:color w:val="000000"/>
                <w:sz w:val="20"/>
                <w:highlight w:val="yellow"/>
                <w:lang w:eastAsia="de-CH"/>
              </w:rPr>
              <w:t xml:space="preserve">und Finanzanlagen </w:t>
            </w:r>
            <w:r w:rsidRPr="00220217">
              <w:rPr>
                <w:rFonts w:cs="Arial"/>
                <w:color w:val="000000"/>
                <w:sz w:val="20"/>
                <w:lang w:eastAsia="de-CH"/>
              </w:rPr>
              <w:t xml:space="preserve">des </w:t>
            </w:r>
            <w:r w:rsidRPr="00220217">
              <w:rPr>
                <w:rFonts w:cs="Arial"/>
                <w:bCs/>
                <w:color w:val="000000"/>
                <w:sz w:val="20"/>
                <w:lang w:eastAsia="de-CH"/>
              </w:rPr>
              <w:t>Verwaltungsvermögens</w:t>
            </w:r>
            <w:r w:rsidRPr="00E16C0A">
              <w:rPr>
                <w:rFonts w:cs="Arial"/>
                <w:strike/>
                <w:color w:val="000000"/>
                <w:sz w:val="20"/>
                <w:highlight w:val="yellow"/>
                <w:lang w:eastAsia="de-CH"/>
              </w:rPr>
              <w:t xml:space="preserve"> durch Verlängerung der Nutzungsdauern oder</w:t>
            </w:r>
            <w:r w:rsidRPr="00E16C0A">
              <w:rPr>
                <w:rFonts w:cs="Arial"/>
                <w:color w:val="000000"/>
                <w:sz w:val="20"/>
                <w:highlight w:val="yellow"/>
                <w:lang w:eastAsia="de-CH"/>
              </w:rPr>
              <w:t xml:space="preserve"> </w:t>
            </w:r>
            <w:r w:rsidR="00E16C0A" w:rsidRPr="00E16C0A">
              <w:rPr>
                <w:rFonts w:cs="Arial"/>
                <w:color w:val="000000"/>
                <w:sz w:val="20"/>
                <w:highlight w:val="yellow"/>
                <w:lang w:eastAsia="de-CH"/>
              </w:rPr>
              <w:t>-</w:t>
            </w:r>
            <w:r w:rsidR="00E16C0A">
              <w:rPr>
                <w:rFonts w:cs="Arial"/>
                <w:color w:val="000000"/>
                <w:sz w:val="20"/>
                <w:lang w:eastAsia="de-CH"/>
              </w:rPr>
              <w:t xml:space="preserve"> </w:t>
            </w:r>
            <w:r w:rsidRPr="00BE76AA">
              <w:rPr>
                <w:rFonts w:cs="Arial"/>
                <w:color w:val="000000"/>
                <w:sz w:val="20"/>
                <w:lang w:eastAsia="de-CH"/>
              </w:rPr>
              <w:t>ausnahmsweise</w:t>
            </w:r>
            <w:r w:rsidRPr="00E16C0A">
              <w:rPr>
                <w:rFonts w:cs="Arial"/>
                <w:strike/>
                <w:color w:val="000000"/>
                <w:sz w:val="20"/>
                <w:highlight w:val="yellow"/>
                <w:lang w:eastAsia="de-CH"/>
              </w:rPr>
              <w:t>r</w:t>
            </w:r>
            <w:r w:rsidRPr="00BE76AA">
              <w:rPr>
                <w:rFonts w:cs="Arial"/>
                <w:color w:val="000000"/>
                <w:sz w:val="20"/>
                <w:lang w:eastAsia="de-CH"/>
              </w:rPr>
              <w:t xml:space="preserve"> Neubewertung.</w:t>
            </w:r>
          </w:p>
          <w:p w14:paraId="44A4C73D" w14:textId="0A627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Bilanz-Sachgruppen getrennte Detailkonten führen, weil Aufwertungen im Anlage</w:t>
            </w:r>
            <w:r>
              <w:rPr>
                <w:rFonts w:cs="Arial"/>
                <w:color w:val="000000"/>
                <w:sz w:val="20"/>
                <w:lang w:eastAsia="de-CH"/>
              </w:rPr>
              <w:t>n</w:t>
            </w:r>
            <w:r w:rsidRPr="00BE76AA">
              <w:rPr>
                <w:rFonts w:cs="Arial"/>
                <w:color w:val="000000"/>
                <w:sz w:val="20"/>
                <w:lang w:eastAsia="de-CH"/>
              </w:rPr>
              <w:t>spiegel des Anhangs nachzuweisen sind.</w:t>
            </w:r>
          </w:p>
        </w:tc>
      </w:tr>
      <w:tr w:rsidR="00D61C2A" w:rsidRPr="00BE76AA" w14:paraId="0C388DFE" w14:textId="77777777" w:rsidTr="0031580D">
        <w:trPr>
          <w:jc w:val="center"/>
        </w:trPr>
        <w:tc>
          <w:tcPr>
            <w:tcW w:w="850" w:type="dxa"/>
            <w:tcBorders>
              <w:top w:val="nil"/>
            </w:tcBorders>
            <w:tcMar>
              <w:left w:w="85" w:type="dxa"/>
            </w:tcMar>
          </w:tcPr>
          <w:p w14:paraId="38CA708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4C23BE"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Übriger Finanzertrag</w:t>
            </w:r>
          </w:p>
        </w:tc>
        <w:tc>
          <w:tcPr>
            <w:tcW w:w="5386" w:type="dxa"/>
            <w:tcBorders>
              <w:right w:val="nil"/>
            </w:tcBorders>
            <w:tcMar>
              <w:left w:w="28" w:type="dxa"/>
            </w:tcMar>
            <w:hideMark/>
          </w:tcPr>
          <w:p w14:paraId="7B3A721C"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z.B. Negativzinsen.</w:t>
            </w:r>
          </w:p>
        </w:tc>
      </w:tr>
      <w:tr w:rsidR="00D61C2A" w:rsidRPr="00BE76AA" w14:paraId="0056B6FF" w14:textId="77777777" w:rsidTr="0031580D">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Entnahmen aus Fonds und Spezialfinanzierungen</w:t>
            </w:r>
          </w:p>
        </w:tc>
        <w:tc>
          <w:tcPr>
            <w:tcW w:w="5386" w:type="dxa"/>
            <w:tcBorders>
              <w:right w:val="nil"/>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31580D">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Fonds und Spezialfinanzierungen im Fremdkapital</w:t>
            </w:r>
          </w:p>
        </w:tc>
        <w:tc>
          <w:tcPr>
            <w:tcW w:w="5386" w:type="dxa"/>
            <w:tcBorders>
              <w:right w:val="nil"/>
            </w:tcBorders>
            <w:shd w:val="clear" w:color="auto" w:fill="F2F2F2"/>
            <w:tcMar>
              <w:left w:w="28" w:type="dxa"/>
            </w:tcMar>
            <w:hideMark/>
          </w:tcPr>
          <w:p w14:paraId="4E8FE99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31580D">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Spezialfinanzierungen des FK</w:t>
            </w:r>
          </w:p>
        </w:tc>
        <w:tc>
          <w:tcPr>
            <w:tcW w:w="5386" w:type="dxa"/>
            <w:tcBorders>
              <w:right w:val="nil"/>
            </w:tcBorders>
            <w:tcMar>
              <w:left w:w="28" w:type="dxa"/>
            </w:tcMar>
            <w:hideMark/>
          </w:tcPr>
          <w:p w14:paraId="1FBEBBEC" w14:textId="19C564E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im </w:t>
            </w:r>
            <w:r w:rsidRPr="00F577AA">
              <w:rPr>
                <w:rFonts w:cs="Arial"/>
                <w:bCs/>
                <w:color w:val="000000"/>
                <w:sz w:val="20"/>
                <w:lang w:eastAsia="de-CH"/>
              </w:rPr>
              <w:t>Fremdkapital</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31580D">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Fonds des FK</w:t>
            </w:r>
          </w:p>
        </w:tc>
        <w:tc>
          <w:tcPr>
            <w:tcW w:w="5386" w:type="dxa"/>
            <w:tcBorders>
              <w:right w:val="nil"/>
            </w:tcBorders>
            <w:tcMar>
              <w:left w:w="28" w:type="dxa"/>
            </w:tcMar>
            <w:hideMark/>
          </w:tcPr>
          <w:p w14:paraId="434CF7B7" w14:textId="4311D03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31580D">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 FK</w:t>
            </w:r>
          </w:p>
        </w:tc>
        <w:tc>
          <w:tcPr>
            <w:tcW w:w="5386" w:type="dxa"/>
            <w:tcBorders>
              <w:right w:val="nil"/>
            </w:tcBorders>
            <w:tcMar>
              <w:left w:w="28" w:type="dxa"/>
            </w:tcMar>
            <w:hideMark/>
          </w:tcPr>
          <w:p w14:paraId="7DE0F2AB" w14:textId="5A567C6E"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2092 Verbindlichkeiten gegenüber Legaten und Stiftungen im </w:t>
            </w:r>
            <w:r w:rsidRPr="00ED0D81">
              <w:rPr>
                <w:rFonts w:cs="Arial"/>
                <w:bCs/>
                <w:color w:val="000000"/>
                <w:sz w:val="20"/>
                <w:highlight w:val="green"/>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27706B" w14:paraId="1E83495C" w14:textId="77777777" w:rsidTr="0031580D">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zweckgebundenen Fremdmitteln des FK</w:t>
            </w:r>
          </w:p>
        </w:tc>
        <w:tc>
          <w:tcPr>
            <w:tcW w:w="5386" w:type="dxa"/>
            <w:tcBorders>
              <w:right w:val="nil"/>
            </w:tcBorders>
            <w:tcMar>
              <w:left w:w="28" w:type="dxa"/>
            </w:tcMar>
            <w:hideMark/>
          </w:tcPr>
          <w:p w14:paraId="319AE656" w14:textId="44586D95"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2093 Verbindlichkeiten gegenüber übrigen zweckgebundenen Fremdmitteln im </w:t>
            </w:r>
            <w:r w:rsidRPr="00ED0D81">
              <w:rPr>
                <w:rFonts w:cs="Arial"/>
                <w:bCs/>
                <w:color w:val="000000"/>
                <w:sz w:val="20"/>
                <w:highlight w:val="green"/>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BE76AA" w14:paraId="6421E099" w14:textId="77777777" w:rsidTr="0031580D">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31580D">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Fonds und Spezialfinanzierungen im Eigenkapital</w:t>
            </w:r>
          </w:p>
        </w:tc>
        <w:tc>
          <w:tcPr>
            <w:tcW w:w="5386" w:type="dxa"/>
            <w:tcBorders>
              <w:right w:val="nil"/>
            </w:tcBorders>
            <w:shd w:val="clear" w:color="auto" w:fill="F2F2F2"/>
            <w:tcMar>
              <w:left w:w="28" w:type="dxa"/>
            </w:tcMar>
            <w:hideMark/>
          </w:tcPr>
          <w:p w14:paraId="06B62DFE"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Fonds im Eigenkapital über die Konten 9010 resp. 9011 erfolgen.</w:t>
            </w:r>
          </w:p>
        </w:tc>
      </w:tr>
      <w:tr w:rsidR="00D61C2A" w:rsidRPr="00BE76AA" w14:paraId="3C1EF575" w14:textId="77777777" w:rsidTr="0031580D">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Spezialfinanzierungen des EK</w:t>
            </w:r>
          </w:p>
        </w:tc>
        <w:tc>
          <w:tcPr>
            <w:tcW w:w="5386" w:type="dxa"/>
            <w:tcBorders>
              <w:right w:val="nil"/>
            </w:tcBorders>
            <w:tcMar>
              <w:left w:w="28" w:type="dxa"/>
            </w:tcMar>
            <w:hideMark/>
          </w:tcPr>
          <w:p w14:paraId="343DA63B" w14:textId="0B94EF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im </w:t>
            </w:r>
            <w:r>
              <w:rPr>
                <w:rFonts w:cs="Arial"/>
                <w:color w:val="000000"/>
                <w:sz w:val="20"/>
                <w:lang w:eastAsia="de-CH"/>
              </w:rPr>
              <w:t>Eigenkapital</w:t>
            </w:r>
            <w:r w:rsidRPr="00BE76AA">
              <w:rPr>
                <w:rFonts w:cs="Arial"/>
                <w:color w:val="000000"/>
                <w:sz w:val="20"/>
                <w:lang w:eastAsia="de-CH"/>
              </w:rPr>
              <w:t xml:space="preserve"> belastet.</w:t>
            </w:r>
          </w:p>
        </w:tc>
      </w:tr>
      <w:tr w:rsidR="00D61C2A" w:rsidRPr="00BE76AA" w14:paraId="04C57412" w14:textId="77777777" w:rsidTr="0031580D">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Fonds EK</w:t>
            </w:r>
          </w:p>
        </w:tc>
        <w:tc>
          <w:tcPr>
            <w:tcW w:w="5386" w:type="dxa"/>
            <w:tcBorders>
              <w:right w:val="nil"/>
            </w:tcBorders>
            <w:tcMar>
              <w:left w:w="28" w:type="dxa"/>
            </w:tcMar>
            <w:hideMark/>
          </w:tcPr>
          <w:p w14:paraId="65C9AB81" w14:textId="079502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im </w:t>
            </w:r>
            <w:r>
              <w:rPr>
                <w:rFonts w:cs="Arial"/>
                <w:color w:val="000000"/>
                <w:sz w:val="20"/>
                <w:lang w:eastAsia="de-CH"/>
              </w:rPr>
              <w:t>Eigenkapital</w:t>
            </w:r>
            <w:r w:rsidRPr="00BE76AA">
              <w:rPr>
                <w:rFonts w:cs="Arial"/>
                <w:color w:val="000000"/>
                <w:sz w:val="20"/>
                <w:lang w:eastAsia="de-CH"/>
              </w:rPr>
              <w:t xml:space="preserve"> belastet.</w:t>
            </w:r>
          </w:p>
        </w:tc>
      </w:tr>
      <w:tr w:rsidR="00D61C2A" w:rsidRPr="00BE76AA" w14:paraId="7DF2E4BD" w14:textId="77777777" w:rsidTr="0031580D">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 im EK</w:t>
            </w:r>
          </w:p>
        </w:tc>
        <w:tc>
          <w:tcPr>
            <w:tcW w:w="5386" w:type="dxa"/>
            <w:tcBorders>
              <w:right w:val="nil"/>
            </w:tcBorders>
            <w:tcMar>
              <w:left w:w="28" w:type="dxa"/>
            </w:tcMar>
            <w:hideMark/>
          </w:tcPr>
          <w:p w14:paraId="19DAE794" w14:textId="1A0AF1C0"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 im Eigenkapital.</w:t>
            </w:r>
          </w:p>
        </w:tc>
      </w:tr>
      <w:tr w:rsidR="00D61C2A" w:rsidRPr="00BE76AA" w14:paraId="53305916" w14:textId="77777777" w:rsidTr="0031580D">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31580D">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31580D">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nil"/>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31580D">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p>
        </w:tc>
        <w:tc>
          <w:tcPr>
            <w:tcW w:w="5386" w:type="dxa"/>
            <w:tcBorders>
              <w:right w:val="nil"/>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31580D">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nil"/>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31580D">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nil"/>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C15180">
              <w:rPr>
                <w:rFonts w:cs="Arial"/>
                <w:strike/>
                <w:color w:val="000000"/>
                <w:sz w:val="20"/>
                <w:highlight w:val="yellow"/>
                <w:lang w:eastAsia="de-CH"/>
              </w:rPr>
              <w:t>0</w:t>
            </w:r>
            <w:r w:rsidR="00C15180" w:rsidRPr="00C15180">
              <w:rPr>
                <w:rFonts w:cs="Arial"/>
                <w:color w:val="000000"/>
                <w:sz w:val="20"/>
                <w:highlight w:val="yellow"/>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C15180">
              <w:rPr>
                <w:rFonts w:cs="Arial"/>
                <w:strike/>
                <w:color w:val="000000"/>
                <w:sz w:val="20"/>
                <w:highlight w:val="yellow"/>
                <w:lang w:eastAsia="de-CH"/>
              </w:rPr>
              <w:t>0</w:t>
            </w:r>
            <w:r w:rsidR="00C15180" w:rsidRPr="00C15180">
              <w:rPr>
                <w:rFonts w:cs="Arial"/>
                <w:color w:val="000000"/>
                <w:sz w:val="20"/>
                <w:highlight w:val="yellow"/>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C15180">
              <w:rPr>
                <w:rFonts w:cs="Arial"/>
                <w:strike/>
                <w:color w:val="000000"/>
                <w:sz w:val="20"/>
                <w:highlight w:val="yellow"/>
                <w:lang w:eastAsia="de-CH"/>
              </w:rPr>
              <w:t>0</w:t>
            </w:r>
            <w:r w:rsidR="00C15180" w:rsidRPr="00C15180">
              <w:rPr>
                <w:rFonts w:cs="Arial"/>
                <w:color w:val="000000"/>
                <w:sz w:val="20"/>
                <w:highlight w:val="yellow"/>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73BAB5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tc>
      </w:tr>
      <w:tr w:rsidR="00D61C2A" w:rsidRPr="00BE76AA" w14:paraId="39617667" w14:textId="77777777" w:rsidTr="0031580D">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nil"/>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656045C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tc>
      </w:tr>
      <w:tr w:rsidR="00D61C2A" w:rsidRPr="00BE76AA" w14:paraId="6808B7B1" w14:textId="77777777" w:rsidTr="0031580D">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nil"/>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31580D">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Anteile an Erträgen öffentlicher Unternehmungen</w:t>
            </w:r>
          </w:p>
        </w:tc>
        <w:tc>
          <w:tcPr>
            <w:tcW w:w="5386" w:type="dxa"/>
            <w:tcBorders>
              <w:right w:val="nil"/>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31580D">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nil"/>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31580D">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nil"/>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31580D">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nil"/>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31580D">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nil"/>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31580D">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nil"/>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31580D">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nil"/>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31580D">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31580D">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31580D">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31580D">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31580D">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nil"/>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31580D">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nil"/>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182D315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tc>
      </w:tr>
      <w:tr w:rsidR="00ED0D81" w:rsidRPr="00BE76AA" w14:paraId="1A128D19" w14:textId="77777777" w:rsidTr="008A38FD">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r w:rsidRPr="004618AC">
              <w:rPr>
                <w:rFonts w:cs="Arial"/>
                <w:strike/>
                <w:color w:val="000000"/>
                <w:sz w:val="20"/>
                <w:highlight w:val="green"/>
                <w:lang w:eastAsia="de-CH"/>
              </w:rPr>
              <w:t>Innerkantonaler</w:t>
            </w:r>
            <w:r>
              <w:rPr>
                <w:rFonts w:cs="Arial"/>
                <w:color w:val="000000"/>
                <w:sz w:val="20"/>
                <w:lang w:eastAsia="de-CH"/>
              </w:rPr>
              <w:t>Vertikaler</w:t>
            </w:r>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r w:rsidRPr="004618AC">
              <w:rPr>
                <w:rFonts w:cs="Arial"/>
                <w:strike/>
                <w:color w:val="000000"/>
                <w:sz w:val="20"/>
                <w:highlight w:val="green"/>
                <w:lang w:eastAsia="de-CH"/>
              </w:rPr>
              <w:t>Innerkantonaler</w:t>
            </w:r>
            <w:r>
              <w:rPr>
                <w:rFonts w:cs="Arial"/>
                <w:color w:val="000000"/>
                <w:sz w:val="20"/>
                <w:lang w:eastAsia="de-CH"/>
              </w:rPr>
              <w:t xml:space="preserve">Vertikaler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8A38FD">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31580D">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nil"/>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31580D">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8A38FD">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Bedingt rückzahlbare Darlehen Typ à fonds perdus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8A38FD">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8A38FD">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8A38FD">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31580D">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nil"/>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31580D">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nil"/>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31580D">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nil"/>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31580D">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nil"/>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31580D">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nil"/>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31580D">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nil"/>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31580D">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486B96D3"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nil"/>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31580D">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4706603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 passivierter Investitionsbeiträge</w:t>
            </w:r>
          </w:p>
        </w:tc>
        <w:tc>
          <w:tcPr>
            <w:tcW w:w="5386" w:type="dxa"/>
            <w:tcBorders>
              <w:right w:val="nil"/>
            </w:tcBorders>
            <w:tcMar>
              <w:left w:w="28" w:type="dxa"/>
            </w:tcMar>
            <w:hideMark/>
          </w:tcPr>
          <w:p w14:paraId="43B01B56" w14:textId="075904B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Planmässige Amortisation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 passivierte</w:t>
            </w:r>
            <w:r>
              <w:rPr>
                <w:rFonts w:cs="Arial"/>
                <w:color w:val="000000"/>
                <w:sz w:val="20"/>
                <w:lang w:eastAsia="de-CH"/>
              </w:rPr>
              <w:t>r Investitionsbeiträge vom Bund.</w:t>
            </w:r>
          </w:p>
          <w:p w14:paraId="423361A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31580D">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053BC4F3"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 passivierter Investitionsbeiträge</w:t>
            </w:r>
          </w:p>
        </w:tc>
        <w:tc>
          <w:tcPr>
            <w:tcW w:w="5386" w:type="dxa"/>
            <w:tcBorders>
              <w:right w:val="nil"/>
            </w:tcBorders>
            <w:tcMar>
              <w:left w:w="28" w:type="dxa"/>
            </w:tcMar>
            <w:hideMark/>
          </w:tcPr>
          <w:p w14:paraId="6F538B0D" w14:textId="4D432A7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Ausserplanmässige Amortisation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 passivierte</w:t>
            </w:r>
            <w:r>
              <w:rPr>
                <w:rFonts w:cs="Arial"/>
                <w:color w:val="000000"/>
                <w:sz w:val="20"/>
                <w:lang w:eastAsia="de-CH"/>
              </w:rPr>
              <w:t>r Investitionsbeiträge vom Bund.</w:t>
            </w:r>
          </w:p>
          <w:p w14:paraId="39138077"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 passivierter Investitionsbeiträge von Kantonen</w:t>
            </w:r>
            <w:r>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31580D">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Transferertrag</w:t>
            </w:r>
          </w:p>
        </w:tc>
        <w:tc>
          <w:tcPr>
            <w:tcW w:w="5386" w:type="dxa"/>
            <w:tcBorders>
              <w:right w:val="nil"/>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31580D">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nil"/>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31580D">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nil"/>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31580D">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nil"/>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31580D">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nil"/>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31580D">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nil"/>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31580D">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nil"/>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31580D">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nil"/>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31580D">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nil"/>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31580D">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nil"/>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31580D">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nil"/>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31580D">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nil"/>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31580D">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nil"/>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31580D">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nil"/>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31580D">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nil"/>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8A38FD">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814093">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814093">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814093">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814093">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814093">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31580D">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nil"/>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31580D">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Regalienerträge</w:t>
            </w:r>
          </w:p>
        </w:tc>
        <w:tc>
          <w:tcPr>
            <w:tcW w:w="5386" w:type="dxa"/>
            <w:tcBorders>
              <w:right w:val="nil"/>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31580D">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nil"/>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31580D">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nil"/>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31580D">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nil"/>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31580D">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nil"/>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31580D">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Geldwirksamer ausserordentlicher Finanzertrag</w:t>
            </w:r>
          </w:p>
        </w:tc>
        <w:tc>
          <w:tcPr>
            <w:tcW w:w="5386" w:type="dxa"/>
            <w:tcBorders>
              <w:right w:val="nil"/>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r w:rsidRPr="00814093">
              <w:rPr>
                <w:rFonts w:cs="Arial"/>
                <w:iCs/>
                <w:color w:val="000000"/>
                <w:sz w:val="20"/>
                <w:highlight w:val="green"/>
                <w:lang w:eastAsia="de-CH"/>
              </w:rPr>
              <w:t>a.o. Finanzertrag.</w:t>
            </w:r>
          </w:p>
        </w:tc>
      </w:tr>
      <w:tr w:rsidR="00D61C2A" w:rsidRPr="00BE76AA" w14:paraId="3430B021" w14:textId="77777777" w:rsidTr="0031580D">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Buchmässiger ausserordentlicher Finanzertrag, ausserordentliche Wertberichtigungen</w:t>
            </w:r>
          </w:p>
        </w:tc>
        <w:tc>
          <w:tcPr>
            <w:tcW w:w="5386" w:type="dxa"/>
            <w:tcBorders>
              <w:right w:val="nil"/>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r w:rsidRPr="00814093">
              <w:rPr>
                <w:rFonts w:cs="Arial"/>
                <w:iCs/>
                <w:color w:val="000000"/>
                <w:sz w:val="20"/>
                <w:highlight w:val="green"/>
                <w:lang w:eastAsia="de-CH"/>
              </w:rPr>
              <w:t>a.o. Finanzertrag.</w:t>
            </w:r>
          </w:p>
        </w:tc>
      </w:tr>
      <w:tr w:rsidR="00D61C2A" w:rsidRPr="00BE76AA" w14:paraId="61336106" w14:textId="77777777" w:rsidTr="0031580D">
        <w:trPr>
          <w:jc w:val="center"/>
        </w:trPr>
        <w:tc>
          <w:tcPr>
            <w:tcW w:w="850" w:type="dxa"/>
            <w:tcBorders>
              <w:bottom w:val="single" w:sz="4" w:space="0" w:color="auto"/>
            </w:tcBorders>
            <w:shd w:val="clear" w:color="auto" w:fill="F2F2F2"/>
            <w:tcMar>
              <w:left w:w="85" w:type="dxa"/>
            </w:tcMar>
            <w:hideMark/>
          </w:tcPr>
          <w:p w14:paraId="4AE1C498" w14:textId="77777777" w:rsidR="00D61C2A" w:rsidRPr="00232BD2" w:rsidRDefault="00D61C2A" w:rsidP="00D61C2A">
            <w:pPr>
              <w:keepLines/>
              <w:spacing w:line="240" w:lineRule="auto"/>
              <w:textAlignment w:val="auto"/>
              <w:rPr>
                <w:rFonts w:cs="Arial"/>
                <w:strike/>
                <w:color w:val="000000"/>
                <w:sz w:val="20"/>
                <w:highlight w:val="yellow"/>
                <w:lang w:eastAsia="de-CH"/>
              </w:rPr>
            </w:pPr>
            <w:r w:rsidRPr="00232BD2">
              <w:rPr>
                <w:rFonts w:cs="Arial"/>
                <w:strike/>
                <w:color w:val="000000"/>
                <w:sz w:val="20"/>
                <w:highlight w:val="yellow"/>
                <w:lang w:eastAsia="de-CH"/>
              </w:rPr>
              <w:t>485</w:t>
            </w:r>
          </w:p>
        </w:tc>
        <w:tc>
          <w:tcPr>
            <w:tcW w:w="850" w:type="dxa"/>
            <w:shd w:val="clear" w:color="auto" w:fill="F2F2F2"/>
          </w:tcPr>
          <w:p w14:paraId="523FD68E" w14:textId="77777777" w:rsidR="00D61C2A" w:rsidRPr="00232BD2" w:rsidRDefault="00D61C2A" w:rsidP="00D61C2A">
            <w:pPr>
              <w:keepLines/>
              <w:spacing w:line="240" w:lineRule="auto"/>
              <w:jc w:val="center"/>
              <w:textAlignment w:val="auto"/>
              <w:rPr>
                <w:rFonts w:cs="Arial"/>
                <w:strike/>
                <w:color w:val="000000"/>
                <w:sz w:val="20"/>
                <w:highlight w:val="yellow"/>
                <w:lang w:eastAsia="de-CH"/>
              </w:rPr>
            </w:pPr>
          </w:p>
        </w:tc>
        <w:tc>
          <w:tcPr>
            <w:tcW w:w="2551" w:type="dxa"/>
            <w:shd w:val="clear" w:color="auto" w:fill="F2F2F2"/>
            <w:hideMark/>
          </w:tcPr>
          <w:p w14:paraId="7616EF88" w14:textId="77777777" w:rsidR="00D61C2A" w:rsidRPr="00232BD2" w:rsidRDefault="00D61C2A" w:rsidP="00D61C2A">
            <w:pPr>
              <w:keepLines/>
              <w:spacing w:line="240" w:lineRule="auto"/>
              <w:jc w:val="left"/>
              <w:textAlignment w:val="auto"/>
              <w:rPr>
                <w:rFonts w:cs="Arial"/>
                <w:bCs/>
                <w:strike/>
                <w:color w:val="000000"/>
                <w:sz w:val="20"/>
                <w:highlight w:val="yellow"/>
                <w:lang w:eastAsia="de-CH"/>
              </w:rPr>
            </w:pPr>
            <w:r w:rsidRPr="00232BD2">
              <w:rPr>
                <w:rFonts w:cs="Arial"/>
                <w:bCs/>
                <w:strike/>
                <w:color w:val="000000"/>
                <w:sz w:val="20"/>
                <w:highlight w:val="yellow"/>
                <w:lang w:eastAsia="de-CH"/>
              </w:rPr>
              <w:t>Ausserordentliche Entnahmen aus Fonds und Spezialfinanzierungen</w:t>
            </w:r>
          </w:p>
        </w:tc>
        <w:tc>
          <w:tcPr>
            <w:tcW w:w="5386" w:type="dxa"/>
            <w:tcBorders>
              <w:right w:val="nil"/>
            </w:tcBorders>
            <w:shd w:val="clear" w:color="auto" w:fill="F2F2F2"/>
            <w:tcMar>
              <w:left w:w="28" w:type="dxa"/>
            </w:tcMar>
            <w:hideMark/>
          </w:tcPr>
          <w:p w14:paraId="68F02E76" w14:textId="77777777" w:rsidR="00D61C2A" w:rsidRPr="00232BD2" w:rsidRDefault="00D61C2A" w:rsidP="00D61C2A">
            <w:pPr>
              <w:keepLines/>
              <w:numPr>
                <w:ilvl w:val="0"/>
                <w:numId w:val="50"/>
              </w:numPr>
              <w:spacing w:line="240" w:lineRule="auto"/>
              <w:ind w:left="341" w:hanging="283"/>
              <w:textAlignment w:val="auto"/>
              <w:rPr>
                <w:rFonts w:cs="Arial"/>
                <w:iCs/>
                <w:strike/>
                <w:color w:val="000000"/>
                <w:sz w:val="20"/>
                <w:highlight w:val="yellow"/>
                <w:lang w:eastAsia="de-CH"/>
              </w:rPr>
            </w:pPr>
            <w:r w:rsidRPr="00232BD2">
              <w:rPr>
                <w:rFonts w:cs="Arial"/>
                <w:iCs/>
                <w:strike/>
                <w:color w:val="000000"/>
                <w:sz w:val="20"/>
                <w:highlight w:val="yellow"/>
                <w:lang w:eastAsia="de-CH"/>
              </w:rPr>
              <w:t>Entnahmen aus Fonds, mit denen in keiner Art und Weise gerechnet werden konnte und die sich der Einflussnahme und Kontrolle entziehen.</w:t>
            </w:r>
          </w:p>
        </w:tc>
      </w:tr>
      <w:tr w:rsidR="00D61C2A" w:rsidRPr="00BE76AA" w14:paraId="16D3A1B9" w14:textId="77777777" w:rsidTr="0031580D">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nil"/>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31580D">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nil"/>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31580D">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nil"/>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31580D">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nil"/>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31580D">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nil"/>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31580D">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nil"/>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31580D">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nil"/>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31580D">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nil"/>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31580D">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nil"/>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31580D">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nil"/>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8A38FD">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8A38FD">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5F3E577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 passivierter Investitionsbeiträge</w:t>
            </w:r>
          </w:p>
        </w:tc>
        <w:tc>
          <w:tcPr>
            <w:tcW w:w="5386" w:type="dxa"/>
            <w:shd w:val="clear" w:color="auto" w:fill="F2F2F2"/>
            <w:tcMar>
              <w:left w:w="28" w:type="dxa"/>
            </w:tcMar>
            <w:hideMark/>
          </w:tcPr>
          <w:p w14:paraId="6A7305BA" w14:textId="325522AE"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8A38FD">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060731D8"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 passivierter Investitionsbeiträge</w:t>
            </w:r>
          </w:p>
        </w:tc>
        <w:tc>
          <w:tcPr>
            <w:tcW w:w="5386" w:type="dxa"/>
            <w:tcMar>
              <w:left w:w="28" w:type="dxa"/>
            </w:tcMar>
            <w:hideMark/>
          </w:tcPr>
          <w:p w14:paraId="42746D82" w14:textId="46FC83A9"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 passivierter Investitionsbeiträge. Gleiche Detailkontostruktur wie bei Konto 4660.</w:t>
            </w:r>
          </w:p>
        </w:tc>
      </w:tr>
      <w:tr w:rsidR="00D61C2A" w:rsidRPr="00BE76AA" w14:paraId="49DC73B5" w14:textId="77777777" w:rsidTr="0031580D">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dem Eigenkapital</w:t>
            </w:r>
          </w:p>
        </w:tc>
        <w:tc>
          <w:tcPr>
            <w:tcW w:w="5386" w:type="dxa"/>
            <w:tcBorders>
              <w:right w:val="nil"/>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31580D">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31580D">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nil"/>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31580D">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nil"/>
            </w:tcBorders>
            <w:tcMar>
              <w:left w:w="28" w:type="dxa"/>
            </w:tcMar>
            <w:hideMark/>
          </w:tcPr>
          <w:p w14:paraId="0F7A21A5" w14:textId="77777777" w:rsidR="00D61C2A" w:rsidRPr="00BE76AA" w:rsidRDefault="00D61C2A" w:rsidP="00D61C2A">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 xml:space="preserve">Entnahmen aus Vorfinanzierungen des </w:t>
            </w:r>
            <w:r w:rsidRPr="00EB0435">
              <w:rPr>
                <w:rFonts w:cs="Arial"/>
                <w:color w:val="000000"/>
                <w:sz w:val="20"/>
                <w:lang w:eastAsia="de-CH"/>
              </w:rPr>
              <w:t>Eigenkapita</w:t>
            </w:r>
            <w:r>
              <w:rPr>
                <w:rFonts w:cs="Arial"/>
                <w:color w:val="000000"/>
                <w:sz w:val="20"/>
                <w:lang w:eastAsia="de-CH"/>
              </w:rPr>
              <w:t>s</w:t>
            </w:r>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31580D">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 aus finanzpolitischer Reserve</w:t>
            </w:r>
          </w:p>
        </w:tc>
        <w:tc>
          <w:tcPr>
            <w:tcW w:w="5386" w:type="dxa"/>
            <w:tcBorders>
              <w:right w:val="nil"/>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31580D">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nil"/>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31580D">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nil"/>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31580D">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übriges Eigenkapital</w:t>
            </w:r>
          </w:p>
        </w:tc>
        <w:tc>
          <w:tcPr>
            <w:tcW w:w="5386" w:type="dxa"/>
            <w:tcBorders>
              <w:right w:val="nil"/>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31580D">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nil"/>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8A38FD">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31580D">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nil"/>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31580D">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nil"/>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31580D">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nil"/>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31580D">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nil"/>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8A38FD">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 xml:space="preserve">konten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31580D">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nil"/>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31580D">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nil"/>
            </w:tcBorders>
            <w:shd w:val="clear" w:color="auto" w:fill="F2F2F2"/>
            <w:tcMar>
              <w:left w:w="28" w:type="dxa"/>
            </w:tcMar>
            <w:hideMark/>
          </w:tcPr>
          <w:p w14:paraId="204AF21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2F4DAF3E" w14:textId="77777777" w:rsidTr="0031580D">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nil"/>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31580D">
        <w:trPr>
          <w:jc w:val="center"/>
        </w:trPr>
        <w:tc>
          <w:tcPr>
            <w:tcW w:w="9637" w:type="dxa"/>
            <w:gridSpan w:val="4"/>
            <w:tcBorders>
              <w:right w:val="nil"/>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8A38FD">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31580D">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nil"/>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31580D">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nil"/>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unüberbaute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31580D">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 / Verkehrswege</w:t>
            </w:r>
          </w:p>
        </w:tc>
        <w:tc>
          <w:tcPr>
            <w:tcW w:w="5386" w:type="dxa"/>
            <w:tcBorders>
              <w:right w:val="nil"/>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inkl. Grundstücke. Die Grundstücke und die baulichen Ausgaben werden nicht getrennt aktiviert.</w:t>
            </w:r>
          </w:p>
        </w:tc>
      </w:tr>
      <w:tr w:rsidR="00D61C2A" w:rsidRPr="00BE76AA" w14:paraId="64A46064" w14:textId="77777777" w:rsidTr="0031580D">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nil"/>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31580D">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nil"/>
            </w:tcBorders>
            <w:shd w:val="clear" w:color="auto" w:fill="F2F2F2"/>
            <w:tcMar>
              <w:left w:w="28" w:type="dxa"/>
            </w:tcMar>
            <w:hideMark/>
          </w:tcPr>
          <w:p w14:paraId="3B44174B" w14:textId="001658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etc.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31580D">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nil"/>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31580D">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nil"/>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31580D">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nil"/>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31580D">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nil"/>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31580D">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Investitionen auf Rechnung Dritter</w:t>
            </w:r>
          </w:p>
        </w:tc>
        <w:tc>
          <w:tcPr>
            <w:tcW w:w="5386" w:type="dxa"/>
            <w:tcBorders>
              <w:right w:val="nil"/>
            </w:tcBorders>
            <w:shd w:val="clear" w:color="auto" w:fill="D9D9D9"/>
            <w:tcMar>
              <w:left w:w="28" w:type="dxa"/>
            </w:tcMar>
            <w:hideMark/>
          </w:tcPr>
          <w:p w14:paraId="4D2C09B3"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31580D">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nil"/>
            </w:tcBorders>
            <w:shd w:val="clear" w:color="auto" w:fill="F2F2F2"/>
            <w:tcMar>
              <w:left w:w="28" w:type="dxa"/>
            </w:tcMar>
            <w:hideMark/>
          </w:tcPr>
          <w:p w14:paraId="0423B8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Grundstücken.</w:t>
            </w:r>
          </w:p>
        </w:tc>
      </w:tr>
      <w:tr w:rsidR="00D61C2A" w:rsidRPr="00BE76AA" w14:paraId="59A6DEDC" w14:textId="77777777" w:rsidTr="0031580D">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p>
        </w:tc>
        <w:tc>
          <w:tcPr>
            <w:tcW w:w="5386" w:type="dxa"/>
            <w:tcBorders>
              <w:right w:val="nil"/>
            </w:tcBorders>
            <w:shd w:val="clear" w:color="auto" w:fill="F2F2F2"/>
            <w:tcMar>
              <w:left w:w="28" w:type="dxa"/>
            </w:tcMar>
            <w:hideMark/>
          </w:tcPr>
          <w:p w14:paraId="0C77593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Strassen.</w:t>
            </w:r>
          </w:p>
        </w:tc>
      </w:tr>
      <w:tr w:rsidR="00D61C2A" w:rsidRPr="00BE76AA" w14:paraId="3B552860" w14:textId="77777777" w:rsidTr="0031580D">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nil"/>
            </w:tcBorders>
            <w:shd w:val="clear" w:color="auto" w:fill="F2F2F2"/>
            <w:tcMar>
              <w:left w:w="28" w:type="dxa"/>
            </w:tcMar>
            <w:hideMark/>
          </w:tcPr>
          <w:p w14:paraId="627EF3A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Gewässern.</w:t>
            </w:r>
          </w:p>
        </w:tc>
      </w:tr>
      <w:tr w:rsidR="00D61C2A" w:rsidRPr="00BE76AA" w14:paraId="755617EC" w14:textId="77777777" w:rsidTr="0031580D">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nil"/>
            </w:tcBorders>
            <w:shd w:val="clear" w:color="auto" w:fill="F2F2F2"/>
            <w:tcMar>
              <w:left w:w="28" w:type="dxa"/>
            </w:tcMar>
            <w:hideMark/>
          </w:tcPr>
          <w:p w14:paraId="737F4A6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übriger Tiefbau.</w:t>
            </w:r>
          </w:p>
        </w:tc>
      </w:tr>
      <w:tr w:rsidR="00D61C2A" w:rsidRPr="00BE76AA" w14:paraId="05127D1C" w14:textId="77777777" w:rsidTr="0031580D">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nil"/>
            </w:tcBorders>
            <w:shd w:val="clear" w:color="auto" w:fill="F2F2F2"/>
            <w:tcMar>
              <w:left w:w="28" w:type="dxa"/>
            </w:tcMar>
            <w:hideMark/>
          </w:tcPr>
          <w:p w14:paraId="13CEF1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Hochbauten.</w:t>
            </w:r>
          </w:p>
        </w:tc>
      </w:tr>
      <w:tr w:rsidR="00D61C2A" w:rsidRPr="00BE76AA" w14:paraId="5451A475" w14:textId="77777777" w:rsidTr="0031580D">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nil"/>
            </w:tcBorders>
            <w:shd w:val="clear" w:color="auto" w:fill="F2F2F2"/>
            <w:tcMar>
              <w:left w:w="28" w:type="dxa"/>
            </w:tcMar>
            <w:hideMark/>
          </w:tcPr>
          <w:p w14:paraId="4EFCD3A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Waldungen.</w:t>
            </w:r>
          </w:p>
        </w:tc>
      </w:tr>
      <w:tr w:rsidR="00D61C2A" w:rsidRPr="00BE76AA" w14:paraId="32ECCD8D" w14:textId="77777777" w:rsidTr="0031580D">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nil"/>
            </w:tcBorders>
            <w:shd w:val="clear" w:color="auto" w:fill="F2F2F2"/>
            <w:tcMar>
              <w:left w:w="28" w:type="dxa"/>
            </w:tcMar>
            <w:hideMark/>
          </w:tcPr>
          <w:p w14:paraId="3537A61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Mobilien.</w:t>
            </w:r>
          </w:p>
        </w:tc>
      </w:tr>
      <w:tr w:rsidR="00D61C2A" w:rsidRPr="00BE76AA" w14:paraId="1D467F84" w14:textId="77777777" w:rsidTr="0031580D">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nil"/>
            </w:tcBorders>
            <w:shd w:val="clear" w:color="auto" w:fill="F2F2F2"/>
            <w:tcMar>
              <w:left w:w="28" w:type="dxa"/>
            </w:tcMar>
            <w:hideMark/>
          </w:tcPr>
          <w:p w14:paraId="4232432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übrigen Sachanlagen.</w:t>
            </w:r>
          </w:p>
        </w:tc>
      </w:tr>
      <w:tr w:rsidR="00D61C2A" w:rsidRPr="00BE76AA" w14:paraId="4F172E89" w14:textId="77777777" w:rsidTr="0031580D">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nil"/>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31580D">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nil"/>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31580D">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Patente / Lizenzen</w:t>
            </w:r>
          </w:p>
        </w:tc>
        <w:tc>
          <w:tcPr>
            <w:tcW w:w="5386" w:type="dxa"/>
            <w:tcBorders>
              <w:right w:val="nil"/>
            </w:tcBorders>
            <w:tcMar>
              <w:left w:w="28" w:type="dxa"/>
            </w:tcMar>
            <w:hideMark/>
          </w:tcPr>
          <w:p w14:paraId="4BC2A31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Erworbene Patent- und Lizenzrechte mit mehrjähriger Nutzungsdauer.</w:t>
            </w:r>
          </w:p>
        </w:tc>
      </w:tr>
      <w:tr w:rsidR="00D61C2A" w:rsidRPr="00BE76AA" w14:paraId="44915E3F" w14:textId="77777777" w:rsidTr="0031580D">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nil"/>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31580D">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nil"/>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8A38FD">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31580D">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31580D">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31580D">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31580D">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31580D">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31580D">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31580D">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31580D">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31580D">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31580D">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31580D">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nil"/>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31580D">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31580D">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31580D">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31580D">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31580D">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31580D">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31580D">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Organisationen ohne Erwerbszweck. Beteiligungen können in Form von Genosschenschaftsscheinen, Mitgliedschaftserklärungen, Aktien oder anderen Beteiligungspapieren erfolgen.</w:t>
            </w:r>
          </w:p>
        </w:tc>
      </w:tr>
      <w:tr w:rsidR="00D61C2A" w:rsidRPr="00BE76AA" w14:paraId="778A4C11" w14:textId="77777777" w:rsidTr="0031580D">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31580D">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31580D">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nil"/>
            </w:tcBorders>
            <w:shd w:val="clear" w:color="auto" w:fill="D9D9D9"/>
            <w:tcMar>
              <w:left w:w="28" w:type="dxa"/>
            </w:tcMar>
            <w:hideMark/>
          </w:tcPr>
          <w:p w14:paraId="5412E9DC"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10 Kommentar zu Ziffer 3, Abs. 8.</w:t>
            </w:r>
          </w:p>
          <w:p w14:paraId="74A2763C" w14:textId="5D20F89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Bedingt rückzahlbare Darlehen mit Verbot einer Zweckbindung 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31580D">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31580D">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31580D">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31580D">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31580D">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31580D">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31580D">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31580D">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31580D">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31580D">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nil"/>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Investitionsbeiträge sind die selben Geschäftsfälle zu buchen wie im HRM1</w:t>
            </w:r>
          </w:p>
        </w:tc>
      </w:tr>
      <w:tr w:rsidR="00D61C2A" w:rsidRPr="00BE76AA" w14:paraId="130C52A7" w14:textId="77777777" w:rsidTr="0031580D">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den Bund wietergeleitet werden.</w:t>
            </w:r>
          </w:p>
        </w:tc>
      </w:tr>
      <w:tr w:rsidR="00D61C2A" w:rsidRPr="00BE76AA" w14:paraId="447A2CD4" w14:textId="77777777" w:rsidTr="0031580D">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31580D">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31580D">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31580D">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31580D">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31580D">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31580D">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 Haushalte </w:t>
            </w:r>
          </w:p>
        </w:tc>
        <w:tc>
          <w:tcPr>
            <w:tcW w:w="5386" w:type="dxa"/>
            <w:tcBorders>
              <w:right w:val="nil"/>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31580D">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8A38FD">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shd w:val="clear" w:color="auto" w:fill="D9D9D9"/>
            <w:tcMar>
              <w:left w:w="28" w:type="dxa"/>
            </w:tcMar>
            <w:hideMark/>
          </w:tcPr>
          <w:p w14:paraId="0B2A849A" w14:textId="007B496C"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31580D">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Sachanlagen</w:t>
            </w:r>
          </w:p>
        </w:tc>
        <w:tc>
          <w:tcPr>
            <w:tcW w:w="5386" w:type="dxa"/>
            <w:tcBorders>
              <w:right w:val="nil"/>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31580D">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immaterielle Anlagen</w:t>
            </w:r>
          </w:p>
        </w:tc>
        <w:tc>
          <w:tcPr>
            <w:tcW w:w="5386" w:type="dxa"/>
            <w:tcBorders>
              <w:right w:val="nil"/>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31580D">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Darlehen</w:t>
            </w:r>
          </w:p>
        </w:tc>
        <w:tc>
          <w:tcPr>
            <w:tcW w:w="5386" w:type="dxa"/>
            <w:tcBorders>
              <w:right w:val="nil"/>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31580D">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Beteiligungen und Grundkapitalien</w:t>
            </w:r>
          </w:p>
        </w:tc>
        <w:tc>
          <w:tcPr>
            <w:tcW w:w="5386" w:type="dxa"/>
            <w:tcBorders>
              <w:right w:val="nil"/>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31580D">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nil"/>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31580D">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Investitionen</w:t>
            </w:r>
          </w:p>
        </w:tc>
        <w:tc>
          <w:tcPr>
            <w:tcW w:w="5386" w:type="dxa"/>
            <w:tcBorders>
              <w:right w:val="nil"/>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31580D">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nil"/>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31580D">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nil"/>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31580D">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31580D">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nil"/>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31580D">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Sachanlagen in das Finanzvermögen</w:t>
            </w:r>
          </w:p>
        </w:tc>
        <w:tc>
          <w:tcPr>
            <w:tcW w:w="5386" w:type="dxa"/>
            <w:tcBorders>
              <w:right w:val="nil"/>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31580D">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Grundstücken</w:t>
            </w:r>
          </w:p>
        </w:tc>
        <w:tc>
          <w:tcPr>
            <w:tcW w:w="5386" w:type="dxa"/>
            <w:tcBorders>
              <w:right w:val="nil"/>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31580D">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Strassen</w:t>
            </w:r>
          </w:p>
        </w:tc>
        <w:tc>
          <w:tcPr>
            <w:tcW w:w="5386" w:type="dxa"/>
            <w:tcBorders>
              <w:right w:val="nil"/>
            </w:tcBorders>
            <w:shd w:val="clear" w:color="auto" w:fill="F2F2F2"/>
            <w:tcMar>
              <w:left w:w="28" w:type="dxa"/>
            </w:tcMar>
            <w:hideMark/>
          </w:tcPr>
          <w:p w14:paraId="6D44E5C2" w14:textId="2D4B95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1401 Strassen in das Finanzvermögen</w:t>
            </w:r>
            <w:r>
              <w:rPr>
                <w:rFonts w:cs="Arial"/>
                <w:iCs/>
                <w:color w:val="000000"/>
                <w:sz w:val="20"/>
                <w:lang w:eastAsia="de-CH"/>
              </w:rPr>
              <w:t>.</w:t>
            </w:r>
          </w:p>
        </w:tc>
      </w:tr>
      <w:tr w:rsidR="00D61C2A" w:rsidRPr="00BE76AA" w14:paraId="24E87F4F" w14:textId="77777777" w:rsidTr="0031580D">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Wasserbauten</w:t>
            </w:r>
          </w:p>
        </w:tc>
        <w:tc>
          <w:tcPr>
            <w:tcW w:w="5386" w:type="dxa"/>
            <w:tcBorders>
              <w:right w:val="nil"/>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mm Konto </w:t>
            </w:r>
            <w:r w:rsidRPr="00BE76AA">
              <w:rPr>
                <w:rFonts w:cs="Arial"/>
                <w:iCs/>
                <w:color w:val="000000"/>
                <w:sz w:val="20"/>
                <w:lang w:eastAsia="de-CH"/>
              </w:rPr>
              <w:t>1402 Wasserbau in das Finanzvermögen.</w:t>
            </w:r>
          </w:p>
        </w:tc>
      </w:tr>
      <w:tr w:rsidR="00D61C2A" w:rsidRPr="00BE76AA" w14:paraId="0E215385" w14:textId="77777777" w:rsidTr="0031580D">
        <w:trPr>
          <w:jc w:val="center"/>
        </w:trPr>
        <w:tc>
          <w:tcPr>
            <w:tcW w:w="850" w:type="dxa"/>
            <w:shd w:val="clear" w:color="auto" w:fill="F2F2F2"/>
            <w:tcMar>
              <w:left w:w="85" w:type="dxa"/>
            </w:tcMar>
            <w:hideMark/>
          </w:tcPr>
          <w:p w14:paraId="0668D32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übrige Tiefbauten</w:t>
            </w:r>
          </w:p>
        </w:tc>
        <w:tc>
          <w:tcPr>
            <w:tcW w:w="5386" w:type="dxa"/>
            <w:tcBorders>
              <w:right w:val="nil"/>
            </w:tcBorders>
            <w:shd w:val="clear" w:color="auto" w:fill="F2F2F2"/>
            <w:tcMar>
              <w:left w:w="28" w:type="dxa"/>
            </w:tcMar>
            <w:hideMark/>
          </w:tcPr>
          <w:p w14:paraId="1DBD9C49" w14:textId="0C5205C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1403 übrige Tiefbauten in das Finanzvermögen.</w:t>
            </w:r>
          </w:p>
        </w:tc>
      </w:tr>
      <w:tr w:rsidR="00D61C2A" w:rsidRPr="00BE76AA" w14:paraId="520D708D" w14:textId="77777777" w:rsidTr="0031580D">
        <w:trPr>
          <w:jc w:val="center"/>
        </w:trPr>
        <w:tc>
          <w:tcPr>
            <w:tcW w:w="850" w:type="dxa"/>
            <w:shd w:val="clear" w:color="auto" w:fill="F2F2F2"/>
            <w:tcMar>
              <w:left w:w="85" w:type="dxa"/>
            </w:tcMar>
            <w:hideMark/>
          </w:tcPr>
          <w:p w14:paraId="2F8DD5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Hochbauten</w:t>
            </w:r>
          </w:p>
        </w:tc>
        <w:tc>
          <w:tcPr>
            <w:tcW w:w="5386" w:type="dxa"/>
            <w:tcBorders>
              <w:right w:val="nil"/>
            </w:tcBorders>
            <w:shd w:val="clear" w:color="auto" w:fill="F2F2F2"/>
            <w:tcMar>
              <w:left w:w="28" w:type="dxa"/>
            </w:tcMar>
            <w:hideMark/>
          </w:tcPr>
          <w:p w14:paraId="2F9DC14D" w14:textId="4EC4274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D61C2A" w:rsidRPr="00BE76AA" w14:paraId="3D291EBE" w14:textId="77777777" w:rsidTr="0031580D">
        <w:trPr>
          <w:jc w:val="center"/>
        </w:trPr>
        <w:tc>
          <w:tcPr>
            <w:tcW w:w="850" w:type="dxa"/>
            <w:shd w:val="clear" w:color="auto" w:fill="F2F2F2"/>
            <w:tcMar>
              <w:left w:w="85" w:type="dxa"/>
            </w:tcMar>
            <w:hideMark/>
          </w:tcPr>
          <w:p w14:paraId="68A3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Waldungen</w:t>
            </w:r>
          </w:p>
        </w:tc>
        <w:tc>
          <w:tcPr>
            <w:tcW w:w="5386" w:type="dxa"/>
            <w:tcBorders>
              <w:right w:val="nil"/>
            </w:tcBorders>
            <w:shd w:val="clear" w:color="auto" w:fill="F2F2F2"/>
            <w:tcMar>
              <w:left w:w="28" w:type="dxa"/>
            </w:tcMar>
            <w:hideMark/>
          </w:tcPr>
          <w:p w14:paraId="6FD79983" w14:textId="5D67A90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D61C2A" w:rsidRPr="00BE76AA" w14:paraId="2B4F607E" w14:textId="77777777" w:rsidTr="0031580D">
        <w:trPr>
          <w:jc w:val="center"/>
        </w:trPr>
        <w:tc>
          <w:tcPr>
            <w:tcW w:w="850" w:type="dxa"/>
            <w:shd w:val="clear" w:color="auto" w:fill="F2F2F2"/>
            <w:tcMar>
              <w:left w:w="85" w:type="dxa"/>
            </w:tcMar>
            <w:hideMark/>
          </w:tcPr>
          <w:p w14:paraId="6D8D251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Mobilien</w:t>
            </w:r>
          </w:p>
        </w:tc>
        <w:tc>
          <w:tcPr>
            <w:tcW w:w="5386" w:type="dxa"/>
            <w:tcBorders>
              <w:right w:val="nil"/>
            </w:tcBorders>
            <w:shd w:val="clear" w:color="auto" w:fill="F2F2F2"/>
            <w:tcMar>
              <w:left w:w="28" w:type="dxa"/>
            </w:tcMar>
            <w:hideMark/>
          </w:tcPr>
          <w:p w14:paraId="21D60A21" w14:textId="019070E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D61C2A" w:rsidRPr="00BE76AA" w14:paraId="6D89CCEC" w14:textId="77777777" w:rsidTr="0031580D">
        <w:trPr>
          <w:jc w:val="center"/>
        </w:trPr>
        <w:tc>
          <w:tcPr>
            <w:tcW w:w="850" w:type="dxa"/>
            <w:shd w:val="clear" w:color="auto" w:fill="F2F2F2"/>
            <w:tcMar>
              <w:left w:w="85" w:type="dxa"/>
            </w:tcMar>
            <w:hideMark/>
          </w:tcPr>
          <w:p w14:paraId="1F3586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übrige Sachanlagen</w:t>
            </w:r>
          </w:p>
        </w:tc>
        <w:tc>
          <w:tcPr>
            <w:tcW w:w="5386" w:type="dxa"/>
            <w:tcBorders>
              <w:right w:val="nil"/>
            </w:tcBorders>
            <w:shd w:val="clear" w:color="auto" w:fill="F2F2F2"/>
            <w:tcMar>
              <w:left w:w="28" w:type="dxa"/>
            </w:tcMar>
            <w:hideMark/>
          </w:tcPr>
          <w:p w14:paraId="5A078518" w14:textId="74B4F5A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1409 übrige Sachanlagen in das Finanzvermögen.</w:t>
            </w:r>
          </w:p>
        </w:tc>
      </w:tr>
      <w:tr w:rsidR="00D61C2A" w:rsidRPr="00BE76AA" w14:paraId="08EFFFE7" w14:textId="77777777" w:rsidTr="0031580D">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p>
        </w:tc>
        <w:tc>
          <w:tcPr>
            <w:tcW w:w="5386" w:type="dxa"/>
            <w:tcBorders>
              <w:right w:val="nil"/>
            </w:tcBorders>
            <w:shd w:val="clear" w:color="auto" w:fill="D9D9D9"/>
            <w:tcMar>
              <w:left w:w="28" w:type="dxa"/>
            </w:tcMar>
            <w:hideMark/>
          </w:tcPr>
          <w:p w14:paraId="47AB1275"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Rechnugnsperiode so abgegrenzt, dass sie gleich hoch sind und sich ausgleichen.</w:t>
            </w:r>
          </w:p>
        </w:tc>
      </w:tr>
      <w:tr w:rsidR="00D61C2A" w:rsidRPr="00BE76AA" w14:paraId="7DAC4CB4" w14:textId="77777777" w:rsidTr="0031580D">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nil"/>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31580D">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p>
        </w:tc>
        <w:tc>
          <w:tcPr>
            <w:tcW w:w="5386" w:type="dxa"/>
            <w:tcBorders>
              <w:right w:val="nil"/>
            </w:tcBorders>
            <w:shd w:val="clear" w:color="auto" w:fill="F2F2F2"/>
            <w:tcMar>
              <w:left w:w="28" w:type="dxa"/>
            </w:tcMar>
            <w:hideMark/>
          </w:tcPr>
          <w:p w14:paraId="3D4EA0D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p>
        </w:tc>
      </w:tr>
      <w:tr w:rsidR="00D61C2A" w:rsidRPr="00BE76AA" w14:paraId="4424E694" w14:textId="77777777" w:rsidTr="0031580D">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nil"/>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31580D">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nil"/>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31580D">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nil"/>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31580D">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nil"/>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31580D">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nil"/>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31580D">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nil"/>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31580D">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nil"/>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31580D">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nil"/>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D61C2A" w:rsidRPr="00BE76AA" w14:paraId="4C9F1D36" w14:textId="77777777" w:rsidTr="0031580D">
        <w:trPr>
          <w:jc w:val="center"/>
        </w:trPr>
        <w:tc>
          <w:tcPr>
            <w:tcW w:w="850" w:type="dxa"/>
            <w:shd w:val="clear" w:color="auto" w:fill="F2F2F2"/>
            <w:tcMar>
              <w:left w:w="85" w:type="dxa"/>
            </w:tcMar>
            <w:hideMark/>
          </w:tcPr>
          <w:p w14:paraId="6FB84A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Patente / Lizenzen</w:t>
            </w:r>
          </w:p>
        </w:tc>
        <w:tc>
          <w:tcPr>
            <w:tcW w:w="5386" w:type="dxa"/>
            <w:tcBorders>
              <w:right w:val="nil"/>
            </w:tcBorders>
            <w:shd w:val="clear" w:color="auto" w:fill="F2F2F2"/>
            <w:tcMar>
              <w:left w:w="28" w:type="dxa"/>
            </w:tcMar>
            <w:hideMark/>
          </w:tcPr>
          <w:p w14:paraId="15327AD6" w14:textId="557F907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31580D">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nil"/>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31580D">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nil"/>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3213BB">
              <w:rPr>
                <w:rFonts w:cs="Arial"/>
                <w:bCs/>
                <w:iCs/>
                <w:color w:val="000000"/>
                <w:sz w:val="20"/>
                <w:highlight w:val="yellow"/>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31580D">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31580D">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31580D">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31580D">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31580D">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31580D">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31580D">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31580D">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31580D">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31580D">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nil"/>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31580D">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31580D">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31580D">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31580D">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31580D">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31580D">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31580D">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31580D">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31580D">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31580D">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nil"/>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31580D">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nil"/>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31580D">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31580D">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31580D">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31580D">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31580D">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31580D">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31580D">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31580D">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nil"/>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31580D">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31580D">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nil"/>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31580D">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31580D">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31580D">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31580D">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31580D">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31580D">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31580D">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31580D">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31580D">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31580D">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nil"/>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31580D">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31580D">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31580D">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31580D">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31580D">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31580D">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31580D">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31580D">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31580D">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8A38FD">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31580D">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nil"/>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31580D">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nil"/>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31580D">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nil"/>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31580D">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nil"/>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31580D">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 von Beteiligungen</w:t>
            </w:r>
          </w:p>
        </w:tc>
        <w:tc>
          <w:tcPr>
            <w:tcW w:w="5386" w:type="dxa"/>
            <w:tcBorders>
              <w:right w:val="nil"/>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31580D">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eigener Investitionsbeiträge</w:t>
            </w:r>
          </w:p>
        </w:tc>
        <w:tc>
          <w:tcPr>
            <w:tcW w:w="5386" w:type="dxa"/>
            <w:tcBorders>
              <w:right w:val="nil"/>
            </w:tcBorders>
            <w:shd w:val="clear" w:color="auto" w:fill="F2F2F2"/>
            <w:tcMar>
              <w:left w:w="28" w:type="dxa"/>
            </w:tcMar>
            <w:hideMark/>
          </w:tcPr>
          <w:p w14:paraId="263F334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31580D">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nil"/>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31580D">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nil"/>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31580D">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Nettoinvestitionen</w:t>
            </w:r>
          </w:p>
        </w:tc>
        <w:tc>
          <w:tcPr>
            <w:tcW w:w="5386" w:type="dxa"/>
            <w:tcBorders>
              <w:right w:val="nil"/>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31580D">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31580D">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nil"/>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8A38FD">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8A38FD">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8A38FD">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8A38FD">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8A38FD">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39929DD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 im EK</w:t>
            </w:r>
          </w:p>
        </w:tc>
        <w:tc>
          <w:tcPr>
            <w:tcW w:w="5386" w:type="dxa"/>
            <w:shd w:val="clear" w:color="auto" w:fill="F2F2F2"/>
            <w:tcMar>
              <w:left w:w="28" w:type="dxa"/>
            </w:tcMar>
            <w:hideMark/>
          </w:tcPr>
          <w:p w14:paraId="3CC4F1D6" w14:textId="2B50F719"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Fonds im Eigenkapital.</w:t>
            </w:r>
          </w:p>
        </w:tc>
      </w:tr>
      <w:tr w:rsidR="00AD0FA9" w:rsidRPr="00EB0435" w14:paraId="46123A3A" w14:textId="77777777" w:rsidTr="008A38FD">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4FD4986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im EK, </w:t>
            </w:r>
            <w:r w:rsidRPr="00C31F65">
              <w:rPr>
                <w:rFonts w:cs="Arial"/>
                <w:bCs/>
                <w:color w:val="000000"/>
                <w:sz w:val="20"/>
                <w:highlight w:val="green"/>
                <w:lang w:eastAsia="de-CH"/>
              </w:rPr>
              <w:br/>
              <w:t>Ertragsüberschuss</w:t>
            </w:r>
          </w:p>
        </w:tc>
        <w:tc>
          <w:tcPr>
            <w:tcW w:w="5386" w:type="dxa"/>
            <w:tcMar>
              <w:left w:w="28" w:type="dxa"/>
            </w:tcMar>
            <w:hideMark/>
          </w:tcPr>
          <w:p w14:paraId="35562D3D" w14:textId="1FB87D90"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der Spezialfinanzierung resp. des Fonds im Eigenkapital an die Bilanz, Konto 2900 Spezialfinanzierungen im Eigenkapital resp. Konto 2910 Fonds im Eigenkapital, zu buchen.</w:t>
            </w:r>
          </w:p>
        </w:tc>
      </w:tr>
      <w:tr w:rsidR="00AD0FA9" w:rsidRPr="00EB0435" w14:paraId="3CD623EF" w14:textId="77777777" w:rsidTr="008A38FD">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DB7070E"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im EK, </w:t>
            </w:r>
            <w:r w:rsidRPr="00C31F65">
              <w:rPr>
                <w:rFonts w:cs="Arial"/>
                <w:bCs/>
                <w:color w:val="000000"/>
                <w:sz w:val="20"/>
                <w:highlight w:val="green"/>
                <w:lang w:eastAsia="de-CH"/>
              </w:rPr>
              <w:br/>
              <w:t>Aufwandüberschuss</w:t>
            </w:r>
          </w:p>
        </w:tc>
        <w:tc>
          <w:tcPr>
            <w:tcW w:w="5386" w:type="dxa"/>
            <w:tcMar>
              <w:left w:w="28" w:type="dxa"/>
            </w:tcMar>
            <w:hideMark/>
          </w:tcPr>
          <w:p w14:paraId="250B4801" w14:textId="3F4B254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der Spezialfinanzierung resp.des Fonds im Eigenkapital an die Bilanz, Konto 2900 Spezialfinanzierungen im Eigenkapital resp. Konto 2910 Fonds im Eigenkapital, zu buchen.</w:t>
            </w:r>
          </w:p>
        </w:tc>
      </w:tr>
      <w:tr w:rsidR="00AD0FA9" w:rsidRPr="00BE76AA" w14:paraId="5DB8777A" w14:textId="77777777" w:rsidTr="008A38FD">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3C8A2568"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w:t>
            </w:r>
          </w:p>
        </w:tc>
        <w:tc>
          <w:tcPr>
            <w:tcW w:w="5386" w:type="dxa"/>
            <w:shd w:val="clear" w:color="auto" w:fill="F2F2F2"/>
            <w:tcMar>
              <w:left w:w="28" w:type="dxa"/>
            </w:tcMar>
            <w:hideMark/>
          </w:tcPr>
          <w:p w14:paraId="7C08191D" w14:textId="4B4581C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 im Eigenkapital.</w:t>
            </w:r>
          </w:p>
        </w:tc>
      </w:tr>
      <w:tr w:rsidR="00AD0FA9" w:rsidRPr="00BE76AA" w14:paraId="6FB52A2E" w14:textId="77777777" w:rsidTr="008A38FD">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06CC6FB2"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 Ertragsüberschuss</w:t>
            </w:r>
          </w:p>
        </w:tc>
        <w:tc>
          <w:tcPr>
            <w:tcW w:w="5386" w:type="dxa"/>
            <w:tcMar>
              <w:left w:w="28" w:type="dxa"/>
            </w:tcMar>
            <w:hideMark/>
          </w:tcPr>
          <w:p w14:paraId="07269F2D" w14:textId="68E7BD49"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Stiftungen im Eigenkapital an die Bilanz, Konto 2911 Legate und Stiftungen ohne eigene Rechtspersönlichkeit im Eigenkapital, zu buchen.</w:t>
            </w:r>
          </w:p>
        </w:tc>
      </w:tr>
      <w:tr w:rsidR="00AD0FA9" w:rsidRPr="00BE76AA" w14:paraId="2C99B3A2" w14:textId="77777777" w:rsidTr="008A38FD">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56992720"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 Aufwandüberschuss</w:t>
            </w:r>
          </w:p>
        </w:tc>
        <w:tc>
          <w:tcPr>
            <w:tcW w:w="5386" w:type="dxa"/>
            <w:tcMar>
              <w:left w:w="28" w:type="dxa"/>
            </w:tcMar>
            <w:hideMark/>
          </w:tcPr>
          <w:p w14:paraId="5A2DDD90" w14:textId="3B1B33DB"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Stiftungen im Eigenkapital an die Bilanz, Konto 2911 Legate und Stiftungen ohne eigene Rechtspersönlichkeit im Eigenkapital, zu buchen.</w:t>
            </w:r>
          </w:p>
        </w:tc>
      </w:tr>
      <w:tr w:rsidR="00AD0FA9" w:rsidRPr="00BE76AA" w14:paraId="22E6EB0C" w14:textId="77777777" w:rsidTr="008A38FD">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0FD3FFE2" w14:textId="77777777" w:rsidR="00D070F1" w:rsidRPr="00B303F6" w:rsidRDefault="00D070F1" w:rsidP="00A57F97">
      <w:pPr>
        <w:pStyle w:val="Lgende"/>
      </w:pPr>
    </w:p>
    <w:p w14:paraId="530C3061" w14:textId="79FFC774" w:rsidR="00F569B9" w:rsidRDefault="00F569B9">
      <w:pPr>
        <w:overflowPunct/>
        <w:autoSpaceDE/>
        <w:autoSpaceDN/>
        <w:adjustRightInd/>
        <w:spacing w:line="240" w:lineRule="auto"/>
        <w:jc w:val="left"/>
        <w:textAlignment w:val="auto"/>
      </w:pPr>
      <w:r>
        <w:br w:type="page"/>
      </w:r>
    </w:p>
    <w:p w14:paraId="6493A6E6"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B25A6D" w:rsidRDefault="003745E2" w:rsidP="0064424C">
      <w:pPr>
        <w:pStyle w:val="HRMStandardChar"/>
        <w:sectPr w:rsidR="003745E2" w:rsidRPr="00B25A6D"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6D26F413" w:rsidR="00D41D68" w:rsidRDefault="00D41D68" w:rsidP="00D41D68">
      <w:pPr>
        <w:pStyle w:val="FormatvorlageStandard"/>
        <w:spacing w:before="240"/>
        <w:jc w:val="right"/>
        <w:rPr>
          <w:rFonts w:ascii="Arial" w:hAnsi="Arial" w:cs="Arial"/>
          <w:lang w:val="de-CH"/>
        </w:rPr>
      </w:pPr>
      <w:r w:rsidRPr="00D41D68">
        <w:rPr>
          <w:rFonts w:ascii="Arial" w:hAnsi="Arial" w:cs="Arial"/>
          <w:highlight w:val="yellow"/>
          <w:lang w:val="de-CH"/>
        </w:rPr>
        <w:t>Stand 14.12.2017</w:t>
      </w:r>
      <w:bookmarkStart w:id="301" w:name="_GoBack"/>
      <w:bookmarkEnd w:id="301"/>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Den kantonalen Aufsichtstellen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Sektores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im 2008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Classification of the Functions of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Die vorliegende Nomenklatur beruht auf der Vernehmlassung, die bei der FkF</w:t>
      </w:r>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Gesamtausgabenfür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auf allen staatlichen Gebietsebenen wird die staatliche Leistungserbringung zunehmend rund um Produkte und Produktegruppen organisiert. Wegen dem verstärkten Bedürfnis, interkantonale Vergleiche anzustellen und Benchmarkstudien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r>
        <w:lastRenderedPageBreak/>
        <w:t>Funktionale Gliederung</w:t>
      </w:r>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r w:rsidRPr="001A5C14">
              <w:rPr>
                <w:rFonts w:ascii="Arial" w:hAnsi="Arial" w:cs="Arial"/>
                <w:b/>
                <w:bCs/>
                <w:color w:val="404040" w:themeColor="text1" w:themeTint="BF"/>
                <w:sz w:val="20"/>
                <w:lang w:eastAsia="de-CH"/>
              </w:rPr>
              <w:t>Kontierung</w:t>
            </w:r>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Generalsekretariate; Sekretariate der Departementschefs auf Bundes-, Kantons- und Gemeindeebene; departementsübergreifende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Landestopographie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Europ. Zentrum für mittelfristige Wettervorhersage; </w:t>
            </w:r>
          </w:p>
          <w:p w14:paraId="51B767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Landestopographie.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Verwaltungsliegenschaften, n.a.g.</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Transitionsländer / Osthilfe</w:t>
            </w:r>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regulären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Verkehrsicherheit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Rechtssprechung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etc.</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öffentlicher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77777777" w:rsidR="00BE76AA" w:rsidRPr="008A38FD"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4370D0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Obligatorische Schule, n.a.g.</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Heilpädagogische Schulen, Behindertenschulen gemäss kantonalen Schul- oder Erziehungsgesetzen und den dazugehörenden Verordnungen und Ausführungsbestimmungen sowie weiteren Gesetzen (Fürsorge-, Behindertengleichstellungsgesetz, etc.);</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 der Landessprachen für Fremdsprachige, Nachhilfe- und Logopädieunterricht, Aufgabenhilfen, Kleinklassen, Werkklassen etc.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Bildung, n.a.g.</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Kunstgalerien (Skulpturen, Gemälden, Fotografien), Ausstellungshallen, etc.;</w:t>
            </w:r>
          </w:p>
          <w:p w14:paraId="284D609D"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Pr="00F4744C">
              <w:rPr>
                <w:rFonts w:cs="Arial"/>
                <w:color w:val="000000"/>
                <w:sz w:val="20"/>
                <w:highlight w:val="green"/>
                <w:lang w:eastAsia="de-CH"/>
              </w:rPr>
              <w:t xml:space="preserve">etc.) </w:t>
            </w:r>
            <w:r w:rsidRPr="00F4744C">
              <w:rPr>
                <w:rFonts w:cs="Arial"/>
                <w:strike/>
                <w:color w:val="000000"/>
                <w:sz w:val="20"/>
                <w:highlight w:val="green"/>
                <w:lang w:eastAsia="de-CH"/>
              </w:rPr>
              <w:t>Komponisten und anderen Künstlern) sowie</w:t>
            </w:r>
          </w:p>
          <w:p w14:paraId="3B803CE7" w14:textId="77777777"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im Bereich der bildenden Kunst (Kunstvereine, Museumsvereine etc.)</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F4744C">
            <w:pPr>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2E2B33">
              <w:rPr>
                <w:rFonts w:cs="Arial"/>
                <w:color w:val="000000"/>
                <w:sz w:val="20"/>
                <w:highlight w:val="yellow"/>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von historischen und Literaturarchiven (Handschriften, Chroniken, Karten, Grafiken, etc.);</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2E2B33" w:rsidRDefault="002E2B33" w:rsidP="00F4744C">
            <w:pPr>
              <w:numPr>
                <w:ilvl w:val="0"/>
                <w:numId w:val="52"/>
              </w:numPr>
              <w:spacing w:line="240" w:lineRule="auto"/>
              <w:ind w:left="312" w:hanging="284"/>
              <w:textAlignment w:val="auto"/>
              <w:rPr>
                <w:rFonts w:cs="Arial"/>
                <w:color w:val="000000"/>
                <w:sz w:val="20"/>
                <w:highlight w:val="yellow"/>
                <w:lang w:eastAsia="de-CH"/>
              </w:rPr>
            </w:pPr>
            <w:r w:rsidRPr="002E2B33">
              <w:rPr>
                <w:rFonts w:cs="Arial"/>
                <w:color w:val="000000"/>
                <w:sz w:val="20"/>
                <w:highlight w:val="yellow"/>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0B73432" w14:textId="77777777" w:rsidR="002E2B33" w:rsidRPr="002E2B33" w:rsidRDefault="00F4744C" w:rsidP="00F4744C">
            <w:pPr>
              <w:pStyle w:val="Paragraphedeliste"/>
              <w:numPr>
                <w:ilvl w:val="0"/>
                <w:numId w:val="52"/>
              </w:numPr>
              <w:spacing w:after="0" w:line="240" w:lineRule="auto"/>
              <w:ind w:left="284" w:hanging="284"/>
              <w:rPr>
                <w:rFonts w:ascii="Arial" w:hAnsi="Arial" w:cs="Arial"/>
                <w:color w:val="000000"/>
                <w:sz w:val="20"/>
                <w:lang w:eastAsia="de-CH"/>
              </w:rPr>
            </w:pPr>
            <w:r w:rsidRPr="00F4744C">
              <w:rPr>
                <w:rFonts w:ascii="Arial" w:hAnsi="Arial" w:cs="Arial"/>
                <w:color w:val="000000"/>
                <w:sz w:val="20"/>
                <w:highlight w:val="green"/>
                <w:lang w:eastAsia="de-CH"/>
              </w:rPr>
              <w:t>Archivierung von Verwaltungsdokumenten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2E2B33">
              <w:rPr>
                <w:rFonts w:ascii="Arial" w:hAnsi="Arial" w:cs="Arial"/>
                <w:color w:val="000000"/>
                <w:sz w:val="20"/>
                <w:highlight w:val="yellow"/>
                <w:lang w:eastAsia="de-CH"/>
              </w:rPr>
              <w:t>Allgemeine Übersetzungen</w:t>
            </w:r>
            <w:r w:rsidR="00F4744C" w:rsidRPr="002E2B33">
              <w:rPr>
                <w:rFonts w:ascii="Arial" w:hAnsi="Arial" w:cs="Arial"/>
                <w:color w:val="000000"/>
                <w:sz w:val="20"/>
                <w:highlight w:val="yellow"/>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Musik- und Theaterbereich (Musiker, Komponisten, Sänger, Theaterschauspieler, Theaterregisseure, etc.);</w:t>
            </w:r>
          </w:p>
          <w:p w14:paraId="31AB2B8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Musik- und Theaterbereich (Orchester, Chöre, Musikvereine, Theatervereine, etc.).</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Kultur, n.a.g.</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77777777" w:rsidR="00F4744C" w:rsidRPr="002E2B33" w:rsidRDefault="00F4744C" w:rsidP="00F4744C">
            <w:pPr>
              <w:numPr>
                <w:ilvl w:val="0"/>
                <w:numId w:val="52"/>
              </w:numPr>
              <w:spacing w:line="240" w:lineRule="auto"/>
              <w:ind w:left="312" w:hanging="284"/>
              <w:textAlignment w:val="auto"/>
              <w:rPr>
                <w:rFonts w:cs="Arial"/>
                <w:color w:val="000000"/>
                <w:sz w:val="20"/>
                <w:highlight w:val="yellow"/>
                <w:lang w:eastAsia="de-CH"/>
              </w:rPr>
            </w:pPr>
            <w:r w:rsidRPr="002E2B33">
              <w:rPr>
                <w:rFonts w:cs="Arial"/>
                <w:strike/>
                <w:color w:val="000000"/>
                <w:sz w:val="20"/>
                <w:highlight w:val="yellow"/>
                <w:lang w:eastAsia="de-CH"/>
              </w:rPr>
              <w:t>Förderung von Büchern und Bücherausstellungen und Literaturfestivals sowie von Kulturschaffenden und Organisationen im Bereich der Literatur (Schriftsteller, Literaturübersetzer, Buchhandlungen, Verlage, etc.)</w:t>
            </w:r>
            <w:r w:rsidRPr="002E2B33">
              <w:rPr>
                <w:rFonts w:cs="Arial"/>
                <w:color w:val="000000"/>
                <w:sz w:val="20"/>
                <w:highlight w:val="yellow"/>
                <w:lang w:eastAsia="de-CH"/>
              </w:rPr>
              <w:t>.</w:t>
            </w:r>
          </w:p>
          <w:p w14:paraId="4D9092B4" w14:textId="77777777" w:rsidR="00F4744C" w:rsidRPr="00F4744C"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F4744C">
              <w:rPr>
                <w:rFonts w:cs="Arial"/>
                <w:strike/>
                <w:color w:val="000000"/>
                <w:sz w:val="20"/>
                <w:highlight w:val="green"/>
                <w:lang w:eastAsia="de-CH"/>
              </w:rPr>
              <w:t>Förderung von kulturellen Anlässen die nicht den Funktionen 311, 312, 321 oder 322 enthalten sind.</w:t>
            </w:r>
          </w:p>
          <w:p w14:paraId="3E58F369" w14:textId="77777777" w:rsidR="00F4744C" w:rsidRPr="002E2B33" w:rsidRDefault="00F4744C" w:rsidP="00F4744C">
            <w:pPr>
              <w:spacing w:line="240" w:lineRule="auto"/>
              <w:rPr>
                <w:rFonts w:cs="Arial"/>
                <w:strike/>
                <w:color w:val="000000"/>
                <w:sz w:val="20"/>
                <w:highlight w:val="yellow"/>
                <w:lang w:eastAsia="de-CH"/>
              </w:rPr>
            </w:pPr>
            <w:r w:rsidRPr="002E2B33">
              <w:rPr>
                <w:rFonts w:cs="Arial"/>
                <w:strike/>
                <w:color w:val="000000"/>
                <w:sz w:val="20"/>
                <w:highlight w:val="yellow"/>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2E2B33">
              <w:rPr>
                <w:rFonts w:cs="Arial"/>
                <w:strike/>
                <w:color w:val="000000"/>
                <w:sz w:val="20"/>
                <w:highlight w:val="yellow"/>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Filmbereich (Filmschauspieler, Filmregisseure, etc.)</w:t>
            </w:r>
          </w:p>
          <w:p w14:paraId="60D1B088"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Filmbereich (Filmvereine, Kinovereine, Filmverleih, etc.)</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Förderung Schriftstellern,Verlag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58C1F7C1" w14:textId="25F500F0" w:rsidR="00F4744C" w:rsidRPr="001A5C14"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p>
        </w:tc>
      </w:tr>
      <w:tr w:rsidR="004A6F88" w:rsidRPr="00FE18CC" w14:paraId="0712D948" w14:textId="77777777" w:rsidTr="00B513F8">
        <w:trPr>
          <w:cantSplit/>
          <w:jc w:val="center"/>
        </w:trPr>
        <w:tc>
          <w:tcPr>
            <w:tcW w:w="624" w:type="dxa"/>
            <w:tcBorders>
              <w:left w:val="single" w:sz="4" w:space="0" w:color="auto"/>
            </w:tcBorders>
          </w:tcPr>
          <w:p w14:paraId="58C36800" w14:textId="5BA8ADE4"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54BB4EA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für die Freizeitaktivitäten; (Parks, Campingplätze und verbundene, auf nicht-gewerblicher Basis eingerichtete Logierplätze, etc.).</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427BA8">
              <w:rPr>
                <w:rFonts w:cs="Arial"/>
                <w:color w:val="000000"/>
                <w:sz w:val="20"/>
                <w:highlight w:val="yellow"/>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etc.</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r w:rsidRPr="001A5C14">
              <w:rPr>
                <w:rFonts w:cs="Arial"/>
                <w:color w:val="000000"/>
                <w:sz w:val="20"/>
                <w:lang w:val="fr-CH" w:eastAsia="de-CH"/>
              </w:rPr>
              <w:t>Ambulanzen, Sanitätspolizei, Rega, urgence médicale usw.</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basiert nach sozialen Risiken. In Abweichung zu COFOG wird keine Abgrenzung zwischen Alter und Hinterlassenen gemacht. Die Gesamtrechnung der Sozialen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 Arbeitgeberbeiträge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2A6931E4"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Im Rahmen der Gesamtrechnung der Sozialen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Alimentenbevorschussung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Bevorschussung von ausbleibenden Alimentenzahlungen und -inkassohilfe.</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77777777" w:rsidR="00192C51" w:rsidRPr="00192C51"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2C3CFE" w14:textId="4E233586"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7B2753EC" w14:textId="3BB4E3A3"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 n.a.g.</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Soziales Wohnunswesen</w:t>
            </w:r>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Unterstützungen in Form von Leistungen wie z.B. Mietzinszuschüsse, Zahlungen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Fürsorge, n.a.g.</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Soziale Wohlfahrt,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gemeinnützige, im Ausland tätige Institutionen (Caritas, HEKS, IKRK, etc.).</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(MinVG,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Strassen, n.a.g.</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n Funktion zugewiesen weden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Infrastruktur für den Bahnverkehr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7D77E6AB"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Betriebskosten und Betriebsbeiträge der Bahnunternehmen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 n.a.g</w:t>
            </w:r>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Gebrauch, Errichtung und Instandhaltung anderen Beförderungssystemen (Seilbahnen, Kabelbahnen, Drahtseilbahnen, etc.)</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Errichtung, Ausbau, Verbesserung, Betrieb und Instandhaltung von Nachrichtenübermittlungsnetzwerken (postalische, telefonische, telegrafische, drahtlose Übermittlungssysteme und durch Satelliten);</w:t>
            </w:r>
          </w:p>
          <w:p w14:paraId="7DBB295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Erlassung von Vorschriften für den Betrieb von Nachrichtenübermittlungsnetzwerken (Erteilung von Konzessionen; Zuteilung von Frequenzen, Spezifikationen der zu versorgenden Märkte und der zu erhebenden Tarife, etc.).</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Fernsehrundfunknetze (332).</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zur Verringerung von Luftemissionen oder von Luftschadstoffkonzentrationen sowie Maßnahmen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r w:rsidRPr="001C5B66">
              <w:rPr>
                <w:rFonts w:cs="Arial"/>
                <w:strike/>
                <w:color w:val="000000"/>
                <w:sz w:val="20"/>
                <w:highlight w:val="green"/>
                <w:lang w:eastAsia="de-CH"/>
              </w:rPr>
              <w:t>n.a.g.</w:t>
            </w:r>
          </w:p>
        </w:tc>
        <w:tc>
          <w:tcPr>
            <w:tcW w:w="5499" w:type="dxa"/>
            <w:tcBorders>
              <w:top w:val="single" w:sz="4" w:space="0" w:color="auto"/>
              <w:bottom w:val="single" w:sz="4" w:space="0" w:color="auto"/>
              <w:right w:val="single" w:sz="4" w:space="0" w:color="auto"/>
            </w:tcBorders>
            <w:hideMark/>
          </w:tcPr>
          <w:p w14:paraId="32E54D04"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Schutz und zur Sanierung von Boden und Grundwasser; </w:t>
            </w:r>
          </w:p>
          <w:p w14:paraId="21C861B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Lärm- und Erschütterungsschutz; </w:t>
            </w:r>
          </w:p>
          <w:p w14:paraId="1F59FD2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Lärm- und Erschütterungsschutz der ausschließlich dem Arbeitschutz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Umweltschutz n.a.g.</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Betrieb von Fischzuchten oder Unterstützung von Erweiterungs-, Bestückungs- und Fischausleseaktivitäten, etc.;</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Fremdenverkehrsbüros im In- und Ausland, etc.;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etc;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Arbeitnehmerschutz;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n.a.g</w:t>
            </w:r>
          </w:p>
        </w:tc>
        <w:tc>
          <w:tcPr>
            <w:tcW w:w="5499" w:type="dxa"/>
            <w:tcBorders>
              <w:top w:val="single" w:sz="4" w:space="0" w:color="auto"/>
              <w:bottom w:val="single" w:sz="4" w:space="0" w:color="auto"/>
              <w:right w:val="single" w:sz="4" w:space="0" w:color="auto"/>
            </w:tcBorders>
            <w:hideMark/>
          </w:tcPr>
          <w:p w14:paraId="00359FD3"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Finanzvermögen, n.a.g.</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411AE01A" w14:textId="349D1FB9" w:rsidR="00BE76AA" w:rsidRPr="001A5C14"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r w:rsidR="00BE76AA" w:rsidRPr="001A5C14">
              <w:rPr>
                <w:rFonts w:cs="Arial"/>
                <w:color w:val="000000"/>
                <w:sz w:val="20"/>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AC5154">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5178" w14:textId="77777777" w:rsidR="00FC409C" w:rsidRDefault="00FC409C">
      <w:r>
        <w:separator/>
      </w:r>
    </w:p>
  </w:endnote>
  <w:endnote w:type="continuationSeparator" w:id="0">
    <w:p w14:paraId="455CCD4B" w14:textId="77777777" w:rsidR="00FC409C" w:rsidRDefault="00FC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128B" w14:textId="4709163D" w:rsidR="006B6C81" w:rsidRPr="00452BE4" w:rsidRDefault="006B6C81" w:rsidP="00C93229">
    <w:pPr>
      <w:pStyle w:val="Pieddepage"/>
    </w:pPr>
    <w:r>
      <w:t>14.12.2017</w:t>
    </w:r>
    <w:r w:rsidRPr="00531605">
      <w:tab/>
    </w:r>
    <w:r>
      <w:t>Anhang A</w:t>
    </w:r>
    <w:r w:rsidRPr="00531605">
      <w:t xml:space="preserve"> | </w:t>
    </w:r>
    <w:r w:rsidRPr="001F1415">
      <w:fldChar w:fldCharType="begin"/>
    </w:r>
    <w:r w:rsidRPr="00531605">
      <w:instrText>PAGE   \* MERGEFORMAT</w:instrText>
    </w:r>
    <w:r w:rsidRPr="001F1415">
      <w:fldChar w:fldCharType="separate"/>
    </w:r>
    <w:r w:rsidR="00D41D68" w:rsidRPr="00D41D68">
      <w:rPr>
        <w:noProof/>
        <w:lang w:val="fr-FR"/>
      </w:rPr>
      <w:t>65</w:t>
    </w:r>
    <w:r w:rsidRPr="001F14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127F" w14:textId="4EE10529" w:rsidR="006B6C81" w:rsidRPr="008954F9" w:rsidRDefault="006B6C81" w:rsidP="00CF2262">
    <w:pPr>
      <w:pStyle w:val="Pieddepage"/>
    </w:pPr>
    <w:r>
      <w:t>1</w:t>
    </w:r>
    <w:r w:rsidR="00D41D68">
      <w:t>4</w:t>
    </w:r>
    <w:r>
      <w:t>.12.201</w:t>
    </w:r>
    <w:r w:rsidR="00D41D68">
      <w:t>7</w:t>
    </w:r>
    <w:r w:rsidRPr="008954F9">
      <w:tab/>
    </w:r>
    <w:r>
      <w:t>Anhang A</w:t>
    </w:r>
    <w:r w:rsidRPr="008954F9">
      <w:t xml:space="preserve"> | </w:t>
    </w:r>
    <w:r w:rsidRPr="008954F9">
      <w:fldChar w:fldCharType="begin"/>
    </w:r>
    <w:r w:rsidRPr="008954F9">
      <w:instrText>PAGE   \* MERGEFORMAT</w:instrText>
    </w:r>
    <w:r w:rsidRPr="008954F9">
      <w:fldChar w:fldCharType="separate"/>
    </w:r>
    <w:r w:rsidR="00D41D68" w:rsidRPr="00D41D68">
      <w:rPr>
        <w:noProof/>
        <w:lang w:val="fr-FR"/>
      </w:rPr>
      <w:t>1</w:t>
    </w:r>
    <w:r w:rsidRPr="008954F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2036" w14:textId="52DE6C4D" w:rsidR="006B6C81" w:rsidRPr="00452BE4" w:rsidRDefault="006B6C81" w:rsidP="00C93229">
    <w:pPr>
      <w:pStyle w:val="Pieddepage"/>
    </w:pPr>
    <w:r>
      <w:t>1</w:t>
    </w:r>
    <w:r w:rsidR="00D41D68">
      <w:t>4</w:t>
    </w:r>
    <w:r>
      <w:t>.12.201</w:t>
    </w:r>
    <w:r w:rsidR="00D41D68">
      <w:t>7</w:t>
    </w:r>
    <w:r w:rsidRPr="00531605">
      <w:tab/>
    </w:r>
    <w:r>
      <w:t>Anhang B</w:t>
    </w:r>
    <w:r w:rsidRPr="00531605">
      <w:t xml:space="preserve"> | </w:t>
    </w:r>
    <w:r w:rsidRPr="001F1415">
      <w:fldChar w:fldCharType="begin"/>
    </w:r>
    <w:r w:rsidRPr="00531605">
      <w:instrText>PAGE   \* MERGEFORMAT</w:instrText>
    </w:r>
    <w:r w:rsidRPr="001F1415">
      <w:fldChar w:fldCharType="separate"/>
    </w:r>
    <w:r w:rsidR="00D41D68" w:rsidRPr="00D41D68">
      <w:rPr>
        <w:noProof/>
        <w:lang w:val="fr-FR"/>
      </w:rPr>
      <w:t>10</w:t>
    </w:r>
    <w:r w:rsidRPr="001F141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EBB0" w14:textId="12A8B339" w:rsidR="006B6C81" w:rsidRPr="008954F9" w:rsidRDefault="006B6C81" w:rsidP="00CF2262">
    <w:pPr>
      <w:pStyle w:val="Pieddepage"/>
    </w:pPr>
    <w:r>
      <w:t>1</w:t>
    </w:r>
    <w:r w:rsidR="00D41D68">
      <w:t>4</w:t>
    </w:r>
    <w:r>
      <w:t>.12.201</w:t>
    </w:r>
    <w:r w:rsidR="00D41D68">
      <w:t>7</w:t>
    </w:r>
    <w:r w:rsidRPr="008954F9">
      <w:tab/>
    </w:r>
    <w:r>
      <w:t>Anhang B</w:t>
    </w:r>
    <w:r w:rsidRPr="008954F9">
      <w:t xml:space="preserve"> | </w:t>
    </w:r>
    <w:r w:rsidRPr="008954F9">
      <w:fldChar w:fldCharType="begin"/>
    </w:r>
    <w:r w:rsidRPr="008954F9">
      <w:instrText>PAGE   \* MERGEFORMAT</w:instrText>
    </w:r>
    <w:r w:rsidRPr="008954F9">
      <w:fldChar w:fldCharType="separate"/>
    </w:r>
    <w:r w:rsidR="00D41D68" w:rsidRPr="00D41D68">
      <w:rPr>
        <w:noProof/>
        <w:lang w:val="fr-FR"/>
      </w:rPr>
      <w:t>1</w:t>
    </w:r>
    <w:r w:rsidRPr="008954F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AA1C" w14:textId="01CED874" w:rsidR="006B6C81" w:rsidRPr="00452BE4" w:rsidRDefault="006B6C81" w:rsidP="00C93229">
    <w:pPr>
      <w:pStyle w:val="Pieddepage"/>
    </w:pPr>
    <w:r>
      <w:t>16.02.2017</w:t>
    </w:r>
    <w:r w:rsidRPr="00531605">
      <w:tab/>
    </w:r>
    <w:r>
      <w:t>Anhang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53EE" w14:textId="7C9AFF35" w:rsidR="006B6C81" w:rsidRPr="00452BE4" w:rsidRDefault="006B6C81" w:rsidP="00F02217">
    <w:pPr>
      <w:pStyle w:val="Pieddepage"/>
      <w:tabs>
        <w:tab w:val="clear" w:pos="9696"/>
        <w:tab w:val="right" w:pos="9639"/>
      </w:tabs>
    </w:pPr>
    <w:r>
      <w:t>16.02.2017</w:t>
    </w:r>
    <w:r w:rsidRPr="000136C9">
      <w:tab/>
    </w:r>
    <w:r>
      <w:t>Anhang H</w:t>
    </w:r>
    <w:r w:rsidRPr="000136C9">
      <w:t xml:space="preserve"> | </w:t>
    </w:r>
    <w:r w:rsidRPr="000136C9">
      <w:fldChar w:fldCharType="begin"/>
    </w:r>
    <w:r w:rsidRPr="000136C9">
      <w:instrText>PAGE   \* MERGEFORMAT</w:instrText>
    </w:r>
    <w:r w:rsidRPr="000136C9">
      <w:fldChar w:fldCharType="separate"/>
    </w:r>
    <w:r w:rsidR="00D41D68" w:rsidRPr="00D41D68">
      <w:rPr>
        <w:noProof/>
        <w:lang w:val="fr-FR"/>
      </w:rPr>
      <w:t>1</w:t>
    </w:r>
    <w:r w:rsidRPr="000136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F7C82" w14:textId="77777777" w:rsidR="00FC409C" w:rsidRDefault="00FC409C">
      <w:r>
        <w:separator/>
      </w:r>
    </w:p>
  </w:footnote>
  <w:footnote w:type="continuationSeparator" w:id="0">
    <w:p w14:paraId="46EC6B33" w14:textId="77777777" w:rsidR="00FC409C" w:rsidRDefault="00FC409C">
      <w:r>
        <w:continuationSeparator/>
      </w:r>
    </w:p>
  </w:footnote>
  <w:footnote w:id="1">
    <w:p w14:paraId="3608D567" w14:textId="36226B2E" w:rsidR="006B6C81" w:rsidRPr="0089453B" w:rsidRDefault="006B6C81"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6B6C81" w:rsidRDefault="006B6C81"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6B6C81" w:rsidRDefault="006B6C81"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6B6C81" w:rsidRPr="0089453B" w:rsidRDefault="006B6C81"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6B6C81" w:rsidRDefault="006B6C81"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shd w:val="clear" w:color="auto" w:fill="FFFFFF"/>
      <w:tblLayout w:type="fixed"/>
      <w:tblLook w:val="01E0" w:firstRow="1" w:lastRow="1" w:firstColumn="1" w:lastColumn="1" w:noHBand="0" w:noVBand="0"/>
    </w:tblPr>
    <w:tblGrid>
      <w:gridCol w:w="3936"/>
      <w:gridCol w:w="5896"/>
    </w:tblGrid>
    <w:tr w:rsidR="006B6C81" w:rsidRPr="009E7111" w14:paraId="3FC923A3" w14:textId="77777777" w:rsidTr="00C863A9">
      <w:trPr>
        <w:trHeight w:hRule="exact" w:val="850"/>
      </w:trPr>
      <w:tc>
        <w:tcPr>
          <w:tcW w:w="3936" w:type="dxa"/>
          <w:shd w:val="clear" w:color="auto" w:fill="FFFFFF"/>
          <w:vAlign w:val="bottom"/>
        </w:tcPr>
        <w:p w14:paraId="778FC1C3" w14:textId="1067E47C" w:rsidR="006B6C81" w:rsidRDefault="006B6C81" w:rsidP="006E30E9">
          <w:pPr>
            <w:ind w:left="-57"/>
          </w:pPr>
        </w:p>
      </w:tc>
      <w:tc>
        <w:tcPr>
          <w:tcW w:w="5896" w:type="dxa"/>
          <w:shd w:val="clear" w:color="auto" w:fill="FFFFFF"/>
          <w:vAlign w:val="bottom"/>
        </w:tcPr>
        <w:p w14:paraId="61096088" w14:textId="77777777" w:rsidR="006B6C81" w:rsidRPr="009E7111" w:rsidRDefault="006B6C81"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6B6C81" w:rsidRPr="004F0EC8" w:rsidRDefault="006B6C81" w:rsidP="00E74CA9">
    <w:pPr>
      <w:spacing w:line="120" w:lineRule="exac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Layout w:type="fixed"/>
      <w:tblLook w:val="01E0" w:firstRow="1" w:lastRow="1" w:firstColumn="1" w:lastColumn="1" w:noHBand="0" w:noVBand="0"/>
    </w:tblPr>
    <w:tblGrid>
      <w:gridCol w:w="3936"/>
      <w:gridCol w:w="5896"/>
    </w:tblGrid>
    <w:tr w:rsidR="006B6C81" w:rsidRPr="003A7228" w14:paraId="54A8B7D5" w14:textId="77777777" w:rsidTr="00631704">
      <w:trPr>
        <w:trHeight w:hRule="exact" w:val="850"/>
      </w:trPr>
      <w:tc>
        <w:tcPr>
          <w:tcW w:w="3936" w:type="dxa"/>
          <w:vAlign w:val="bottom"/>
        </w:tcPr>
        <w:p w14:paraId="2C268A29" w14:textId="77777777" w:rsidR="006B6C81" w:rsidRDefault="006B6C81"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6B6C81" w:rsidRPr="00FC4FAE" w:rsidRDefault="006B6C81"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6B6C81" w:rsidRPr="00FC4FAE" w:rsidRDefault="006B6C81" w:rsidP="00631704">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shd w:val="clear" w:color="auto" w:fill="FFFFFF"/>
      <w:tblLayout w:type="fixed"/>
      <w:tblLook w:val="01E0" w:firstRow="1" w:lastRow="1" w:firstColumn="1" w:lastColumn="1" w:noHBand="0" w:noVBand="0"/>
    </w:tblPr>
    <w:tblGrid>
      <w:gridCol w:w="3936"/>
      <w:gridCol w:w="5896"/>
    </w:tblGrid>
    <w:tr w:rsidR="006B6C81" w:rsidRPr="009E7111" w14:paraId="323941B4" w14:textId="77777777" w:rsidTr="00C863A9">
      <w:trPr>
        <w:trHeight w:hRule="exact" w:val="850"/>
      </w:trPr>
      <w:tc>
        <w:tcPr>
          <w:tcW w:w="3936" w:type="dxa"/>
          <w:shd w:val="clear" w:color="auto" w:fill="FFFFFF"/>
          <w:vAlign w:val="bottom"/>
        </w:tcPr>
        <w:p w14:paraId="4B1BB7DA" w14:textId="22345ADC" w:rsidR="006B6C81" w:rsidRDefault="006B6C81" w:rsidP="006E30E9">
          <w:pPr>
            <w:ind w:left="-57"/>
          </w:pPr>
        </w:p>
      </w:tc>
      <w:tc>
        <w:tcPr>
          <w:tcW w:w="5896" w:type="dxa"/>
          <w:shd w:val="clear" w:color="auto" w:fill="FFFFFF"/>
          <w:vAlign w:val="bottom"/>
        </w:tcPr>
        <w:p w14:paraId="0168F2DA" w14:textId="77777777" w:rsidR="006B6C81" w:rsidRPr="009E7111" w:rsidRDefault="006B6C81"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6B6C81" w:rsidRPr="004F0EC8" w:rsidRDefault="006B6C81" w:rsidP="00E74CA9">
    <w:pPr>
      <w:spacing w:line="120" w:lineRule="exac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Layout w:type="fixed"/>
      <w:tblLook w:val="01E0" w:firstRow="1" w:lastRow="1" w:firstColumn="1" w:lastColumn="1" w:noHBand="0" w:noVBand="0"/>
    </w:tblPr>
    <w:tblGrid>
      <w:gridCol w:w="3936"/>
      <w:gridCol w:w="5896"/>
    </w:tblGrid>
    <w:tr w:rsidR="006B6C81" w:rsidRPr="003A7228" w14:paraId="1FD78BCA" w14:textId="77777777" w:rsidTr="00631704">
      <w:trPr>
        <w:trHeight w:hRule="exact" w:val="850"/>
      </w:trPr>
      <w:tc>
        <w:tcPr>
          <w:tcW w:w="3936" w:type="dxa"/>
          <w:vAlign w:val="bottom"/>
        </w:tcPr>
        <w:p w14:paraId="51AE1262" w14:textId="77777777" w:rsidR="006B6C81" w:rsidRDefault="006B6C81"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6B6C81" w:rsidRPr="00FC4FAE" w:rsidRDefault="006B6C81"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6B6C81" w:rsidRPr="00FC4FAE" w:rsidRDefault="006B6C81" w:rsidP="00631704">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shd w:val="clear" w:color="auto" w:fill="FFFFFF"/>
      <w:tblLayout w:type="fixed"/>
      <w:tblLook w:val="01E0" w:firstRow="1" w:lastRow="1" w:firstColumn="1" w:lastColumn="1" w:noHBand="0" w:noVBand="0"/>
    </w:tblPr>
    <w:tblGrid>
      <w:gridCol w:w="3936"/>
      <w:gridCol w:w="5896"/>
    </w:tblGrid>
    <w:tr w:rsidR="006B6C81" w:rsidRPr="009E7111" w14:paraId="31CB59B4" w14:textId="77777777" w:rsidTr="009E7111">
      <w:trPr>
        <w:trHeight w:hRule="exact" w:val="850"/>
      </w:trPr>
      <w:tc>
        <w:tcPr>
          <w:tcW w:w="3936" w:type="dxa"/>
          <w:shd w:val="clear" w:color="auto" w:fill="FFFFFF"/>
          <w:vAlign w:val="bottom"/>
        </w:tcPr>
        <w:p w14:paraId="461EF054" w14:textId="430C8078" w:rsidR="006B6C81" w:rsidRDefault="006B6C81" w:rsidP="009E7111">
          <w:pPr>
            <w:ind w:left="-57"/>
          </w:pPr>
        </w:p>
      </w:tc>
      <w:tc>
        <w:tcPr>
          <w:tcW w:w="5896" w:type="dxa"/>
          <w:shd w:val="clear" w:color="auto" w:fill="FFFFFF"/>
          <w:vAlign w:val="bottom"/>
        </w:tcPr>
        <w:p w14:paraId="2BF6B004" w14:textId="77777777" w:rsidR="006B6C81" w:rsidRPr="009E7111" w:rsidRDefault="006B6C81"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613D1678" w14:textId="77777777" w:rsidR="006B6C81" w:rsidRPr="009E7111" w:rsidRDefault="006B6C81" w:rsidP="00E74CA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6B6C81"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6B6C81" w:rsidRDefault="006B6C81"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6B6C81" w:rsidRPr="00A459F1" w:rsidRDefault="006B6C81"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785D7D8C" w14:textId="77777777" w:rsidR="006B6C81" w:rsidRPr="004F0EC8" w:rsidRDefault="006B6C81" w:rsidP="00631704">
    <w:pPr>
      <w:spacing w:line="120" w:lineRule="exac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97A0661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53"/>
  </w:num>
  <w:num w:numId="5">
    <w:abstractNumId w:val="43"/>
  </w:num>
  <w:num w:numId="6">
    <w:abstractNumId w:val="14"/>
  </w:num>
  <w:num w:numId="7">
    <w:abstractNumId w:val="55"/>
  </w:num>
  <w:num w:numId="8">
    <w:abstractNumId w:val="28"/>
  </w:num>
  <w:num w:numId="9">
    <w:abstractNumId w:val="19"/>
  </w:num>
  <w:num w:numId="10">
    <w:abstractNumId w:val="41"/>
  </w:num>
  <w:num w:numId="11">
    <w:abstractNumId w:val="26"/>
  </w:num>
  <w:num w:numId="12">
    <w:abstractNumId w:val="2"/>
  </w:num>
  <w:num w:numId="13">
    <w:abstractNumId w:val="16"/>
  </w:num>
  <w:num w:numId="14">
    <w:abstractNumId w:val="38"/>
  </w:num>
  <w:num w:numId="15">
    <w:abstractNumId w:val="50"/>
  </w:num>
  <w:num w:numId="16">
    <w:abstractNumId w:val="61"/>
  </w:num>
  <w:num w:numId="17">
    <w:abstractNumId w:val="18"/>
  </w:num>
  <w:num w:numId="18">
    <w:abstractNumId w:val="23"/>
  </w:num>
  <w:num w:numId="19">
    <w:abstractNumId w:val="61"/>
    <w:lvlOverride w:ilvl="0">
      <w:startOverride w:val="6"/>
    </w:lvlOverride>
  </w:num>
  <w:num w:numId="20">
    <w:abstractNumId w:val="57"/>
  </w:num>
  <w:num w:numId="21">
    <w:abstractNumId w:val="54"/>
  </w:num>
  <w:num w:numId="22">
    <w:abstractNumId w:val="30"/>
  </w:num>
  <w:num w:numId="23">
    <w:abstractNumId w:val="33"/>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6"/>
  </w:num>
  <w:num w:numId="34">
    <w:abstractNumId w:val="10"/>
    <w:lvlOverride w:ilvl="0">
      <w:startOverride w:val="1"/>
    </w:lvlOverride>
  </w:num>
  <w:num w:numId="35">
    <w:abstractNumId w:val="10"/>
  </w:num>
  <w:num w:numId="36">
    <w:abstractNumId w:val="20"/>
  </w:num>
  <w:num w:numId="37">
    <w:abstractNumId w:val="0"/>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63"/>
  </w:num>
  <w:num w:numId="43">
    <w:abstractNumId w:val="44"/>
  </w:num>
  <w:num w:numId="44">
    <w:abstractNumId w:val="10"/>
    <w:lvlOverride w:ilvl="0">
      <w:startOverride w:val="1"/>
    </w:lvlOverride>
  </w:num>
  <w:num w:numId="45">
    <w:abstractNumId w:val="10"/>
    <w:lvlOverride w:ilvl="0">
      <w:startOverride w:val="1"/>
    </w:lvlOverride>
  </w:num>
  <w:num w:numId="46">
    <w:abstractNumId w:val="59"/>
  </w:num>
  <w:num w:numId="47">
    <w:abstractNumId w:val="10"/>
    <w:lvlOverride w:ilvl="0">
      <w:startOverride w:val="1"/>
    </w:lvlOverride>
  </w:num>
  <w:num w:numId="48">
    <w:abstractNumId w:val="10"/>
    <w:lvlOverride w:ilvl="0">
      <w:startOverride w:val="1"/>
    </w:lvlOverride>
  </w:num>
  <w:num w:numId="49">
    <w:abstractNumId w:val="37"/>
  </w:num>
  <w:num w:numId="50">
    <w:abstractNumId w:val="4"/>
  </w:num>
  <w:num w:numId="51">
    <w:abstractNumId w:val="10"/>
    <w:lvlOverride w:ilvl="0">
      <w:startOverride w:val="1"/>
    </w:lvlOverride>
  </w:num>
  <w:num w:numId="52">
    <w:abstractNumId w:val="36"/>
  </w:num>
  <w:num w:numId="53">
    <w:abstractNumId w:val="9"/>
  </w:num>
  <w:num w:numId="54">
    <w:abstractNumId w:val="31"/>
  </w:num>
  <w:num w:numId="55">
    <w:abstractNumId w:val="56"/>
  </w:num>
  <w:num w:numId="56">
    <w:abstractNumId w:val="15"/>
  </w:num>
  <w:num w:numId="57">
    <w:abstractNumId w:val="22"/>
  </w:num>
  <w:num w:numId="58">
    <w:abstractNumId w:val="39"/>
  </w:num>
  <w:num w:numId="59">
    <w:abstractNumId w:val="40"/>
  </w:num>
  <w:num w:numId="60">
    <w:abstractNumId w:val="48"/>
  </w:num>
  <w:num w:numId="61">
    <w:abstractNumId w:val="24"/>
  </w:num>
  <w:num w:numId="62">
    <w:abstractNumId w:val="62"/>
  </w:num>
  <w:num w:numId="63">
    <w:abstractNumId w:val="46"/>
  </w:num>
  <w:num w:numId="64">
    <w:abstractNumId w:val="49"/>
  </w:num>
  <w:num w:numId="65">
    <w:abstractNumId w:val="17"/>
  </w:num>
  <w:num w:numId="66">
    <w:abstractNumId w:val="13"/>
  </w:num>
  <w:num w:numId="67">
    <w:abstractNumId w:val="45"/>
  </w:num>
  <w:num w:numId="68">
    <w:abstractNumId w:val="64"/>
  </w:num>
  <w:num w:numId="69">
    <w:abstractNumId w:val="34"/>
  </w:num>
  <w:num w:numId="70">
    <w:abstractNumId w:val="21"/>
  </w:num>
  <w:num w:numId="71">
    <w:abstractNumId w:val="51"/>
  </w:num>
  <w:num w:numId="72">
    <w:abstractNumId w:val="5"/>
  </w:num>
  <w:num w:numId="73">
    <w:abstractNumId w:val="27"/>
  </w:num>
  <w:num w:numId="74">
    <w:abstractNumId w:val="47"/>
  </w:num>
  <w:num w:numId="75">
    <w:abstractNumId w:val="1"/>
  </w:num>
  <w:num w:numId="76">
    <w:abstractNumId w:val="58"/>
  </w:num>
  <w:num w:numId="77">
    <w:abstractNumId w:val="42"/>
  </w:num>
  <w:num w:numId="78">
    <w:abstractNumId w:val="60"/>
  </w:num>
  <w:num w:numId="79">
    <w:abstractNumId w:val="11"/>
  </w:num>
  <w:num w:numId="80">
    <w:abstractNumId w:val="35"/>
  </w:num>
  <w:num w:numId="81">
    <w:abstractNumId w:val="3"/>
  </w:num>
  <w:num w:numId="82">
    <w:abstractNumId w:val="52"/>
  </w:num>
  <w:num w:numId="83">
    <w:abstractNumId w:val="12"/>
  </w:num>
  <w:num w:numId="84">
    <w:abstractNumId w:val="25"/>
  </w:num>
  <w:num w:numId="85">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activeWritingStyle w:appName="MSWord" w:lang="en-GB"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6145">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6080"/>
    <w:rsid w:val="00027217"/>
    <w:rsid w:val="000278D9"/>
    <w:rsid w:val="00030A5A"/>
    <w:rsid w:val="000314A7"/>
    <w:rsid w:val="000325CA"/>
    <w:rsid w:val="00032E9D"/>
    <w:rsid w:val="00033326"/>
    <w:rsid w:val="00033F83"/>
    <w:rsid w:val="0003457D"/>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B7B"/>
    <w:rsid w:val="000D6C24"/>
    <w:rsid w:val="000D7A4F"/>
    <w:rsid w:val="000D7CF3"/>
    <w:rsid w:val="000E0C69"/>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554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74FC"/>
    <w:rsid w:val="00140737"/>
    <w:rsid w:val="00141DC9"/>
    <w:rsid w:val="00142988"/>
    <w:rsid w:val="001437E9"/>
    <w:rsid w:val="001455CC"/>
    <w:rsid w:val="00145CE5"/>
    <w:rsid w:val="00146F36"/>
    <w:rsid w:val="0014707E"/>
    <w:rsid w:val="0014729F"/>
    <w:rsid w:val="00147D2A"/>
    <w:rsid w:val="00150924"/>
    <w:rsid w:val="00150E6F"/>
    <w:rsid w:val="00151283"/>
    <w:rsid w:val="0015198C"/>
    <w:rsid w:val="001524C3"/>
    <w:rsid w:val="00152B2F"/>
    <w:rsid w:val="0015449C"/>
    <w:rsid w:val="00154912"/>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2C51"/>
    <w:rsid w:val="001933F2"/>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E87"/>
    <w:rsid w:val="001E1F92"/>
    <w:rsid w:val="001E2D54"/>
    <w:rsid w:val="001E2E84"/>
    <w:rsid w:val="001E31A1"/>
    <w:rsid w:val="001E3412"/>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618AC"/>
    <w:rsid w:val="00262727"/>
    <w:rsid w:val="00263C73"/>
    <w:rsid w:val="00263D2B"/>
    <w:rsid w:val="00264104"/>
    <w:rsid w:val="00267841"/>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784F"/>
    <w:rsid w:val="0033096B"/>
    <w:rsid w:val="00332DFA"/>
    <w:rsid w:val="00337452"/>
    <w:rsid w:val="00337EC1"/>
    <w:rsid w:val="00341236"/>
    <w:rsid w:val="003413FD"/>
    <w:rsid w:val="00344C31"/>
    <w:rsid w:val="003458A4"/>
    <w:rsid w:val="0035015A"/>
    <w:rsid w:val="00350D7C"/>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45E2"/>
    <w:rsid w:val="003752DB"/>
    <w:rsid w:val="003756EC"/>
    <w:rsid w:val="00375A6E"/>
    <w:rsid w:val="0037666E"/>
    <w:rsid w:val="00377686"/>
    <w:rsid w:val="00377D23"/>
    <w:rsid w:val="00380CC8"/>
    <w:rsid w:val="0038122A"/>
    <w:rsid w:val="003812B2"/>
    <w:rsid w:val="003829AF"/>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20DA"/>
    <w:rsid w:val="003C2994"/>
    <w:rsid w:val="003C29FC"/>
    <w:rsid w:val="003C3AB8"/>
    <w:rsid w:val="003C4109"/>
    <w:rsid w:val="003C4380"/>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10087"/>
    <w:rsid w:val="004100BB"/>
    <w:rsid w:val="00411D66"/>
    <w:rsid w:val="00412268"/>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6339"/>
    <w:rsid w:val="0043673F"/>
    <w:rsid w:val="00436A5C"/>
    <w:rsid w:val="00436DD6"/>
    <w:rsid w:val="0043760B"/>
    <w:rsid w:val="00440788"/>
    <w:rsid w:val="004407F9"/>
    <w:rsid w:val="00440D7D"/>
    <w:rsid w:val="00441717"/>
    <w:rsid w:val="00441DA9"/>
    <w:rsid w:val="00442DD5"/>
    <w:rsid w:val="00442E89"/>
    <w:rsid w:val="00444CCF"/>
    <w:rsid w:val="00445574"/>
    <w:rsid w:val="004456FA"/>
    <w:rsid w:val="004475E4"/>
    <w:rsid w:val="004478F2"/>
    <w:rsid w:val="00447FA0"/>
    <w:rsid w:val="00450A36"/>
    <w:rsid w:val="00451486"/>
    <w:rsid w:val="00452BE4"/>
    <w:rsid w:val="0045332F"/>
    <w:rsid w:val="00453507"/>
    <w:rsid w:val="004535DE"/>
    <w:rsid w:val="00453781"/>
    <w:rsid w:val="00453922"/>
    <w:rsid w:val="00453B1D"/>
    <w:rsid w:val="00453BA1"/>
    <w:rsid w:val="0045402F"/>
    <w:rsid w:val="00454286"/>
    <w:rsid w:val="00456969"/>
    <w:rsid w:val="00461EF3"/>
    <w:rsid w:val="004626A5"/>
    <w:rsid w:val="00463238"/>
    <w:rsid w:val="0046457C"/>
    <w:rsid w:val="004647A6"/>
    <w:rsid w:val="00464A67"/>
    <w:rsid w:val="004655D8"/>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3311"/>
    <w:rsid w:val="004A3550"/>
    <w:rsid w:val="004A3DC9"/>
    <w:rsid w:val="004A6F88"/>
    <w:rsid w:val="004B167B"/>
    <w:rsid w:val="004B221A"/>
    <w:rsid w:val="004B23D8"/>
    <w:rsid w:val="004B2F89"/>
    <w:rsid w:val="004B3691"/>
    <w:rsid w:val="004B4B69"/>
    <w:rsid w:val="004B50D1"/>
    <w:rsid w:val="004B5625"/>
    <w:rsid w:val="004B6050"/>
    <w:rsid w:val="004B6583"/>
    <w:rsid w:val="004B6E97"/>
    <w:rsid w:val="004B7539"/>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BD8"/>
    <w:rsid w:val="004D40E9"/>
    <w:rsid w:val="004D429B"/>
    <w:rsid w:val="004D4A56"/>
    <w:rsid w:val="004D62EB"/>
    <w:rsid w:val="004D6D3D"/>
    <w:rsid w:val="004D7AF0"/>
    <w:rsid w:val="004E0550"/>
    <w:rsid w:val="004E1005"/>
    <w:rsid w:val="004E22E5"/>
    <w:rsid w:val="004E2B02"/>
    <w:rsid w:val="004E3C23"/>
    <w:rsid w:val="004E3C3D"/>
    <w:rsid w:val="004E6CC7"/>
    <w:rsid w:val="004E71BE"/>
    <w:rsid w:val="004F0EC8"/>
    <w:rsid w:val="004F4A0A"/>
    <w:rsid w:val="004F4B8A"/>
    <w:rsid w:val="004F4D10"/>
    <w:rsid w:val="004F60E1"/>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2BB9"/>
    <w:rsid w:val="00572DDC"/>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6FEF"/>
    <w:rsid w:val="00677C8D"/>
    <w:rsid w:val="00677CB8"/>
    <w:rsid w:val="00677E85"/>
    <w:rsid w:val="00677FD4"/>
    <w:rsid w:val="0068018B"/>
    <w:rsid w:val="00680707"/>
    <w:rsid w:val="006811D8"/>
    <w:rsid w:val="00681346"/>
    <w:rsid w:val="00681F43"/>
    <w:rsid w:val="00684E97"/>
    <w:rsid w:val="0068505A"/>
    <w:rsid w:val="0069063E"/>
    <w:rsid w:val="00690849"/>
    <w:rsid w:val="00692B66"/>
    <w:rsid w:val="00697A33"/>
    <w:rsid w:val="006A00E1"/>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40E"/>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30F62"/>
    <w:rsid w:val="00731638"/>
    <w:rsid w:val="00731DDE"/>
    <w:rsid w:val="00732EDB"/>
    <w:rsid w:val="0073305A"/>
    <w:rsid w:val="00734494"/>
    <w:rsid w:val="0073457E"/>
    <w:rsid w:val="007349B7"/>
    <w:rsid w:val="00734A0F"/>
    <w:rsid w:val="00734FDC"/>
    <w:rsid w:val="007357E1"/>
    <w:rsid w:val="0073623E"/>
    <w:rsid w:val="00737858"/>
    <w:rsid w:val="00740325"/>
    <w:rsid w:val="00740C36"/>
    <w:rsid w:val="00741BE7"/>
    <w:rsid w:val="00741E69"/>
    <w:rsid w:val="007423C4"/>
    <w:rsid w:val="00742991"/>
    <w:rsid w:val="007435BF"/>
    <w:rsid w:val="00743F0E"/>
    <w:rsid w:val="007444FF"/>
    <w:rsid w:val="0074493E"/>
    <w:rsid w:val="00744D9B"/>
    <w:rsid w:val="007451D3"/>
    <w:rsid w:val="00745368"/>
    <w:rsid w:val="00746855"/>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7EAB"/>
    <w:rsid w:val="007903FF"/>
    <w:rsid w:val="0079156F"/>
    <w:rsid w:val="00791784"/>
    <w:rsid w:val="00791991"/>
    <w:rsid w:val="00791A8B"/>
    <w:rsid w:val="00791DC4"/>
    <w:rsid w:val="00791F61"/>
    <w:rsid w:val="007927AB"/>
    <w:rsid w:val="00792B1C"/>
    <w:rsid w:val="00792D83"/>
    <w:rsid w:val="007970C4"/>
    <w:rsid w:val="00797FA7"/>
    <w:rsid w:val="007A17B1"/>
    <w:rsid w:val="007A1FC1"/>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473A"/>
    <w:rsid w:val="00844F35"/>
    <w:rsid w:val="00845764"/>
    <w:rsid w:val="008476BD"/>
    <w:rsid w:val="008477A3"/>
    <w:rsid w:val="00847B4B"/>
    <w:rsid w:val="00847CE5"/>
    <w:rsid w:val="00850756"/>
    <w:rsid w:val="00854A0D"/>
    <w:rsid w:val="00854C46"/>
    <w:rsid w:val="008550F3"/>
    <w:rsid w:val="0085564C"/>
    <w:rsid w:val="008556F9"/>
    <w:rsid w:val="00855B24"/>
    <w:rsid w:val="0085773A"/>
    <w:rsid w:val="008602D5"/>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32DB"/>
    <w:rsid w:val="008D354E"/>
    <w:rsid w:val="008D3E53"/>
    <w:rsid w:val="008D4FC7"/>
    <w:rsid w:val="008D558C"/>
    <w:rsid w:val="008D564F"/>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C8"/>
    <w:rsid w:val="00A71631"/>
    <w:rsid w:val="00A723C3"/>
    <w:rsid w:val="00A72616"/>
    <w:rsid w:val="00A73B09"/>
    <w:rsid w:val="00A73DDB"/>
    <w:rsid w:val="00A742A7"/>
    <w:rsid w:val="00A745AD"/>
    <w:rsid w:val="00A76E15"/>
    <w:rsid w:val="00A778DA"/>
    <w:rsid w:val="00A77DFE"/>
    <w:rsid w:val="00A80EF6"/>
    <w:rsid w:val="00A81041"/>
    <w:rsid w:val="00A818CD"/>
    <w:rsid w:val="00A81962"/>
    <w:rsid w:val="00A81F91"/>
    <w:rsid w:val="00A82645"/>
    <w:rsid w:val="00A829A6"/>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4F7B"/>
    <w:rsid w:val="00AE4FC5"/>
    <w:rsid w:val="00AE54DF"/>
    <w:rsid w:val="00AE5543"/>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DEC"/>
    <w:rsid w:val="00C40685"/>
    <w:rsid w:val="00C40E17"/>
    <w:rsid w:val="00C412BB"/>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E44"/>
    <w:rsid w:val="00CC530E"/>
    <w:rsid w:val="00CC5579"/>
    <w:rsid w:val="00CC5F0C"/>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200CA"/>
    <w:rsid w:val="00D21420"/>
    <w:rsid w:val="00D2330B"/>
    <w:rsid w:val="00D235DB"/>
    <w:rsid w:val="00D23A72"/>
    <w:rsid w:val="00D23AB8"/>
    <w:rsid w:val="00D2735D"/>
    <w:rsid w:val="00D27EE1"/>
    <w:rsid w:val="00D30AD9"/>
    <w:rsid w:val="00D31044"/>
    <w:rsid w:val="00D314D2"/>
    <w:rsid w:val="00D31955"/>
    <w:rsid w:val="00D31E59"/>
    <w:rsid w:val="00D321EF"/>
    <w:rsid w:val="00D325E9"/>
    <w:rsid w:val="00D329E6"/>
    <w:rsid w:val="00D34853"/>
    <w:rsid w:val="00D34CF0"/>
    <w:rsid w:val="00D35C00"/>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84E"/>
    <w:rsid w:val="00D80FCD"/>
    <w:rsid w:val="00D815E5"/>
    <w:rsid w:val="00D81A01"/>
    <w:rsid w:val="00D82132"/>
    <w:rsid w:val="00D82A7B"/>
    <w:rsid w:val="00D83757"/>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2836"/>
    <w:rsid w:val="00DA29EA"/>
    <w:rsid w:val="00DA3D96"/>
    <w:rsid w:val="00DA4209"/>
    <w:rsid w:val="00DA5965"/>
    <w:rsid w:val="00DA65D6"/>
    <w:rsid w:val="00DA6D48"/>
    <w:rsid w:val="00DB06B1"/>
    <w:rsid w:val="00DB1038"/>
    <w:rsid w:val="00DB1233"/>
    <w:rsid w:val="00DB213D"/>
    <w:rsid w:val="00DB3CA3"/>
    <w:rsid w:val="00DB3FD4"/>
    <w:rsid w:val="00DB4974"/>
    <w:rsid w:val="00DB6718"/>
    <w:rsid w:val="00DC10AD"/>
    <w:rsid w:val="00DC1354"/>
    <w:rsid w:val="00DC5075"/>
    <w:rsid w:val="00DC5300"/>
    <w:rsid w:val="00DC5F34"/>
    <w:rsid w:val="00DC64FF"/>
    <w:rsid w:val="00DC66E2"/>
    <w:rsid w:val="00DC724C"/>
    <w:rsid w:val="00DC734B"/>
    <w:rsid w:val="00DC747D"/>
    <w:rsid w:val="00DD0776"/>
    <w:rsid w:val="00DD0C25"/>
    <w:rsid w:val="00DD15D3"/>
    <w:rsid w:val="00DD297D"/>
    <w:rsid w:val="00DD3CF2"/>
    <w:rsid w:val="00DD48E9"/>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34B8"/>
    <w:rsid w:val="00E447C4"/>
    <w:rsid w:val="00E461BD"/>
    <w:rsid w:val="00E46E0A"/>
    <w:rsid w:val="00E47B91"/>
    <w:rsid w:val="00E509A1"/>
    <w:rsid w:val="00E51A76"/>
    <w:rsid w:val="00E51F16"/>
    <w:rsid w:val="00E53088"/>
    <w:rsid w:val="00E53840"/>
    <w:rsid w:val="00E546BA"/>
    <w:rsid w:val="00E550D6"/>
    <w:rsid w:val="00E55EFB"/>
    <w:rsid w:val="00E56592"/>
    <w:rsid w:val="00E60277"/>
    <w:rsid w:val="00E6055B"/>
    <w:rsid w:val="00E618BC"/>
    <w:rsid w:val="00E634AF"/>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3156"/>
    <w:rsid w:val="00E94AFD"/>
    <w:rsid w:val="00E95C2E"/>
    <w:rsid w:val="00E95EC7"/>
    <w:rsid w:val="00E96036"/>
    <w:rsid w:val="00EA013D"/>
    <w:rsid w:val="00EA0469"/>
    <w:rsid w:val="00EA1234"/>
    <w:rsid w:val="00EA13C4"/>
    <w:rsid w:val="00EA1E55"/>
    <w:rsid w:val="00EA37FD"/>
    <w:rsid w:val="00EA6126"/>
    <w:rsid w:val="00EA705F"/>
    <w:rsid w:val="00EB0435"/>
    <w:rsid w:val="00EB10D4"/>
    <w:rsid w:val="00EB11BC"/>
    <w:rsid w:val="00EB369F"/>
    <w:rsid w:val="00EB4757"/>
    <w:rsid w:val="00EB49CD"/>
    <w:rsid w:val="00EB5006"/>
    <w:rsid w:val="00EB55E8"/>
    <w:rsid w:val="00EB7146"/>
    <w:rsid w:val="00EB75F2"/>
    <w:rsid w:val="00EC0318"/>
    <w:rsid w:val="00EC133D"/>
    <w:rsid w:val="00EC1C9E"/>
    <w:rsid w:val="00EC240C"/>
    <w:rsid w:val="00EC2B00"/>
    <w:rsid w:val="00EC2B7F"/>
    <w:rsid w:val="00EC2F7A"/>
    <w:rsid w:val="00EC3C03"/>
    <w:rsid w:val="00EC48C0"/>
    <w:rsid w:val="00EC541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420"/>
    <w:rsid w:val="00F223B0"/>
    <w:rsid w:val="00F22FD1"/>
    <w:rsid w:val="00F23A6C"/>
    <w:rsid w:val="00F24239"/>
    <w:rsid w:val="00F24E08"/>
    <w:rsid w:val="00F25DD3"/>
    <w:rsid w:val="00F30FF3"/>
    <w:rsid w:val="00F31C05"/>
    <w:rsid w:val="00F31F41"/>
    <w:rsid w:val="00F33F92"/>
    <w:rsid w:val="00F35C3F"/>
    <w:rsid w:val="00F36238"/>
    <w:rsid w:val="00F4059E"/>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69B9"/>
    <w:rsid w:val="00F57314"/>
    <w:rsid w:val="00F57697"/>
    <w:rsid w:val="00F577AA"/>
    <w:rsid w:val="00F60369"/>
    <w:rsid w:val="00F60B86"/>
    <w:rsid w:val="00F6134D"/>
    <w:rsid w:val="00F62162"/>
    <w:rsid w:val="00F622F0"/>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DA2"/>
    <w:rsid w:val="00FC7240"/>
    <w:rsid w:val="00FC7777"/>
    <w:rsid w:val="00FC77CF"/>
    <w:rsid w:val="00FC7A15"/>
    <w:rsid w:val="00FD0807"/>
    <w:rsid w:val="00FD0A7C"/>
    <w:rsid w:val="00FD126B"/>
    <w:rsid w:val="00FD2BE0"/>
    <w:rsid w:val="00FD2C06"/>
    <w:rsid w:val="00FD4DDC"/>
    <w:rsid w:val="00FD5E35"/>
    <w:rsid w:val="00FD703E"/>
    <w:rsid w:val="00FD76E8"/>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5402-5E40-4639-831D-20644B87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92</Pages>
  <Words>25095</Words>
  <Characters>198551</Characters>
  <Application>Microsoft Office Word</Application>
  <DocSecurity>0</DocSecurity>
  <Lines>1654</Lines>
  <Paragraphs>446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223200</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5</cp:revision>
  <cp:lastPrinted>2017-02-20T08:16:00Z</cp:lastPrinted>
  <dcterms:created xsi:type="dcterms:W3CDTF">2018-02-06T07:17:00Z</dcterms:created>
  <dcterms:modified xsi:type="dcterms:W3CDTF">2018-02-08T13:41:00Z</dcterms:modified>
</cp:coreProperties>
</file>