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769415DA" w:rsidR="00035E05" w:rsidRPr="00D71427" w:rsidRDefault="007C1484" w:rsidP="000136C9">
      <w:pPr>
        <w:pStyle w:val="Titre1"/>
        <w:rPr>
          <w:lang w:val="it-IT"/>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D71427">
        <w:rPr>
          <w:rStyle w:val="Kontentabelle4-stelligeChar"/>
          <w:rFonts w:cs="Times New Roman"/>
          <w:lang w:val="it-IT" w:eastAsia="de-DE"/>
        </w:rPr>
        <w:t>A</w:t>
      </w:r>
      <w:r w:rsidR="003A1AFC"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A</w:t>
      </w:r>
      <w:r w:rsidRPr="00D71427">
        <w:rPr>
          <w:rStyle w:val="Kontentabelle4-stelligeChar"/>
          <w:rFonts w:cs="Times New Roman"/>
          <w:lang w:val="it-IT" w:eastAsia="de-DE"/>
        </w:rPr>
        <w:br/>
      </w:r>
      <w:r w:rsidR="00035E05" w:rsidRPr="00D71427">
        <w:rPr>
          <w:rStyle w:val="Kontentabelle4-stelligeChar"/>
          <w:rFonts w:cs="Times New Roman"/>
          <w:lang w:val="it-IT" w:eastAsia="de-DE"/>
        </w:rPr>
        <w:t>P</w:t>
      </w:r>
      <w:r w:rsidR="003A1AFC" w:rsidRPr="00D71427">
        <w:rPr>
          <w:rStyle w:val="Kontentabelle4-stelligeChar"/>
          <w:rFonts w:cs="Times New Roman"/>
          <w:lang w:val="it-IT" w:eastAsia="de-DE"/>
        </w:rPr>
        <w:t>iano</w:t>
      </w:r>
      <w:r w:rsidR="00035E05" w:rsidRPr="00D71427">
        <w:rPr>
          <w:rStyle w:val="Kontentabelle4-stelligeChar"/>
          <w:rFonts w:cs="Times New Roman"/>
          <w:lang w:val="it-IT" w:eastAsia="de-DE"/>
        </w:rPr>
        <w:t xml:space="preserve"> co</w:t>
      </w:r>
      <w:bookmarkEnd w:id="285"/>
      <w:bookmarkEnd w:id="286"/>
      <w:bookmarkEnd w:id="287"/>
      <w:bookmarkEnd w:id="288"/>
      <w:r w:rsidR="003A1AFC" w:rsidRPr="00D71427">
        <w:rPr>
          <w:rStyle w:val="Kontentabelle4-stelligeChar"/>
          <w:rFonts w:cs="Times New Roman"/>
          <w:lang w:val="it-IT" w:eastAsia="de-DE"/>
        </w:rPr>
        <w:t>ntabile generale</w:t>
      </w:r>
    </w:p>
    <w:p w14:paraId="284FBD36" w14:textId="110CB590" w:rsidR="00A33AF0" w:rsidRPr="00D71427" w:rsidRDefault="003A1AFC" w:rsidP="00A33AF0">
      <w:pPr>
        <w:overflowPunct w:val="0"/>
        <w:autoSpaceDE w:val="0"/>
        <w:autoSpaceDN w:val="0"/>
        <w:adjustRightInd w:val="0"/>
        <w:jc w:val="right"/>
        <w:textAlignment w:val="baseline"/>
        <w:rPr>
          <w:b/>
          <w:lang w:val="it-IT"/>
        </w:rPr>
      </w:pPr>
      <w:r w:rsidRPr="00D71427">
        <w:rPr>
          <w:b/>
          <w:highlight w:val="yellow"/>
          <w:lang w:val="it-IT"/>
        </w:rPr>
        <w:t>Stato</w:t>
      </w:r>
      <w:r w:rsidR="00A33AF0" w:rsidRPr="00D71427">
        <w:rPr>
          <w:b/>
          <w:highlight w:val="yellow"/>
          <w:lang w:val="it-IT"/>
        </w:rPr>
        <w:t xml:space="preserve"> 1</w:t>
      </w:r>
      <w:r w:rsidR="008E1D4B">
        <w:rPr>
          <w:b/>
          <w:highlight w:val="yellow"/>
          <w:lang w:val="it-IT"/>
        </w:rPr>
        <w:t>2</w:t>
      </w:r>
      <w:r w:rsidR="00A33AF0" w:rsidRPr="00D71427">
        <w:rPr>
          <w:b/>
          <w:highlight w:val="yellow"/>
          <w:lang w:val="it-IT"/>
        </w:rPr>
        <w:t>.12.20</w:t>
      </w:r>
      <w:r w:rsidR="00981381" w:rsidRPr="00D71427">
        <w:rPr>
          <w:b/>
          <w:highlight w:val="yellow"/>
          <w:lang w:val="it-IT"/>
        </w:rPr>
        <w:t>2</w:t>
      </w:r>
      <w:r w:rsidR="008E1D4B">
        <w:rPr>
          <w:b/>
          <w:highlight w:val="yellow"/>
          <w:lang w:val="it-IT"/>
        </w:rPr>
        <w:t>3</w:t>
      </w:r>
    </w:p>
    <w:p w14:paraId="161A7645" w14:textId="5E0BB04F" w:rsidR="00A33AF0" w:rsidRPr="00D71427" w:rsidRDefault="003A1AFC" w:rsidP="003A1AFC">
      <w:pPr>
        <w:ind w:right="-110"/>
        <w:rPr>
          <w:rFonts w:cs="Arial"/>
          <w:b/>
          <w:bCs/>
          <w:color w:val="000000"/>
          <w:szCs w:val="22"/>
          <w:lang w:val="it-IT" w:eastAsia="en-US"/>
        </w:rPr>
      </w:pPr>
      <w:r w:rsidRPr="00D71427">
        <w:rPr>
          <w:rFonts w:cs="Arial"/>
          <w:b/>
          <w:bCs/>
          <w:color w:val="000000"/>
          <w:szCs w:val="22"/>
          <w:lang w:val="it-IT" w:eastAsia="en-US"/>
        </w:rPr>
        <w:t>I cambiamenti in confronto alla versione pubblicata nel 2008 sono evidenziati come segue:</w:t>
      </w:r>
      <w:r w:rsidRPr="00D71427">
        <w:rPr>
          <w:rFonts w:cs="Arial"/>
          <w:b/>
          <w:bCs/>
          <w:color w:val="000000"/>
          <w:szCs w:val="22"/>
          <w:highlight w:val="yellow"/>
          <w:lang w:val="it-IT" w:eastAsia="en-US"/>
        </w:rPr>
        <w:t xml:space="preserve"> in giallo quelli intervenuti nel 20</w:t>
      </w:r>
      <w:r w:rsidR="00981381" w:rsidRPr="00D71427">
        <w:rPr>
          <w:rFonts w:cs="Arial"/>
          <w:b/>
          <w:bCs/>
          <w:color w:val="000000"/>
          <w:szCs w:val="22"/>
          <w:highlight w:val="yellow"/>
          <w:lang w:val="it-IT" w:eastAsia="en-US"/>
        </w:rPr>
        <w:t>2</w:t>
      </w:r>
      <w:r w:rsidR="008E1D4B">
        <w:rPr>
          <w:rFonts w:cs="Arial"/>
          <w:b/>
          <w:bCs/>
          <w:color w:val="000000"/>
          <w:szCs w:val="22"/>
          <w:highlight w:val="yellow"/>
          <w:lang w:val="it-IT" w:eastAsia="en-US"/>
        </w:rPr>
        <w:t>3</w:t>
      </w:r>
      <w:r w:rsidRPr="00D71427">
        <w:rPr>
          <w:rFonts w:cs="Arial"/>
          <w:b/>
          <w:bCs/>
          <w:color w:val="000000"/>
          <w:szCs w:val="22"/>
          <w:highlight w:val="yellow"/>
          <w:lang w:val="it-IT" w:eastAsia="en-US"/>
        </w:rPr>
        <w:t>,</w:t>
      </w:r>
      <w:r w:rsidRPr="00D71427">
        <w:rPr>
          <w:rFonts w:cs="Arial"/>
          <w:b/>
          <w:bCs/>
          <w:color w:val="000000"/>
          <w:szCs w:val="22"/>
          <w:highlight w:val="green"/>
          <w:lang w:val="it-IT"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w:t>
      </w:r>
      <w:proofErr w:type="gramStart"/>
      <w:r w:rsidR="002E3331" w:rsidRPr="00985DBD">
        <w:t>au</w:t>
      </w:r>
      <w:proofErr w:type="gramEnd"/>
      <w:r w:rsidR="002E3331" w:rsidRPr="00985DBD">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D71427" w:rsidRDefault="00C045FE" w:rsidP="00C045FE">
      <w:pPr>
        <w:spacing w:before="360" w:after="240"/>
        <w:rPr>
          <w:b/>
          <w:sz w:val="28"/>
          <w:szCs w:val="24"/>
          <w:lang w:val="it-IT"/>
        </w:rPr>
      </w:pPr>
      <w:r w:rsidRPr="00DB6D81">
        <w:rPr>
          <w:b/>
          <w:bCs/>
          <w:sz w:val="28"/>
          <w:szCs w:val="24"/>
          <w:lang w:val="it-CH"/>
        </w:rPr>
        <w:t>Premessa su conti specifici riservati</w:t>
      </w:r>
    </w:p>
    <w:p w14:paraId="43FBF0E0" w14:textId="77777777" w:rsidR="00C045FE" w:rsidRPr="00D71427" w:rsidRDefault="00C045FE" w:rsidP="00C045FE">
      <w:pPr>
        <w:rPr>
          <w:lang w:val="it-IT"/>
        </w:rPr>
      </w:pPr>
      <w:r w:rsidRPr="00D71427">
        <w:rPr>
          <w:lang w:val="it-IT"/>
        </w:rPr>
        <w:t>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intercantonali.</w:t>
      </w:r>
    </w:p>
    <w:p w14:paraId="3354AB40" w14:textId="77777777" w:rsidR="00C045FE" w:rsidRPr="00D71427" w:rsidRDefault="00C045FE" w:rsidP="00C045FE">
      <w:pPr>
        <w:rPr>
          <w:lang w:val="it-IT"/>
        </w:rPr>
      </w:pPr>
      <w:r w:rsidRPr="00D71427">
        <w:rPr>
          <w:lang w:val="it-IT"/>
        </w:rPr>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Pr="00D71427" w:rsidRDefault="009C5E1C">
      <w:pPr>
        <w:spacing w:line="240" w:lineRule="auto"/>
        <w:jc w:val="left"/>
        <w:rPr>
          <w:b/>
          <w:sz w:val="28"/>
          <w:szCs w:val="24"/>
          <w:lang w:val="it-IT"/>
        </w:rPr>
      </w:pPr>
      <w:r w:rsidRPr="00D71427">
        <w:rPr>
          <w:lang w:val="it-IT"/>
        </w:rPr>
        <w:br w:type="page"/>
      </w:r>
    </w:p>
    <w:p w14:paraId="324F1B8C" w14:textId="77777777" w:rsidR="00C045FE" w:rsidRPr="00D71427" w:rsidRDefault="00C045FE" w:rsidP="00C045FE">
      <w:pPr>
        <w:spacing w:before="360" w:after="240"/>
        <w:rPr>
          <w:b/>
          <w:sz w:val="28"/>
          <w:szCs w:val="24"/>
          <w:lang w:val="it-IT"/>
        </w:rPr>
      </w:pPr>
      <w:r w:rsidRPr="00DB6D81">
        <w:rPr>
          <w:b/>
          <w:sz w:val="28"/>
          <w:szCs w:val="24"/>
          <w:lang w:val="it-CH"/>
        </w:rPr>
        <w:lastRenderedPageBreak/>
        <w:t>Premesse su conti dettagliati</w:t>
      </w:r>
    </w:p>
    <w:p w14:paraId="1FE08667" w14:textId="77777777" w:rsidR="00C045FE" w:rsidRPr="00D71427" w:rsidRDefault="00C045FE" w:rsidP="00C045FE">
      <w:pPr>
        <w:rPr>
          <w:color w:val="000000"/>
          <w:szCs w:val="22"/>
          <w:lang w:val="it-IT" w:eastAsia="en-US"/>
        </w:rPr>
      </w:pPr>
      <w:r w:rsidRPr="00D71427">
        <w:rPr>
          <w:color w:val="000000"/>
          <w:szCs w:val="22"/>
          <w:lang w:val="it-IT" w:eastAsia="en-US"/>
        </w:rPr>
        <w:t xml:space="preserve">La colonna «Imputazione» contiene informazioni su conti dettagliati, necessari per l’analisi della statistica finanziaria. Laddove figurano concreti numeri di conto dettagliato, gli enti pubblici devono utilizzare questi </w:t>
      </w:r>
      <w:r w:rsidRPr="00D71427">
        <w:rPr>
          <w:b/>
          <w:color w:val="000000"/>
          <w:szCs w:val="22"/>
          <w:lang w:val="it-IT" w:eastAsia="en-US"/>
        </w:rPr>
        <w:t>numeri</w:t>
      </w:r>
      <w:r w:rsidRPr="00D71427">
        <w:rPr>
          <w:color w:val="000000"/>
          <w:szCs w:val="22"/>
          <w:lang w:val="it-IT" w:eastAsia="en-US"/>
        </w:rPr>
        <w:t xml:space="preserve"> (con o senza segni d’interpunzione) alla corrispondente voce del numero di conto.</w:t>
      </w:r>
    </w:p>
    <w:p w14:paraId="5D5C6005" w14:textId="2970C6B2" w:rsidR="002E3331" w:rsidRDefault="002E3331" w:rsidP="002E3331">
      <w:pPr>
        <w:pStyle w:val="Exemple"/>
        <w:rPr>
          <w:lang w:eastAsia="en-US"/>
        </w:rPr>
      </w:pPr>
      <w:proofErr w:type="spellStart"/>
      <w:r>
        <w:rPr>
          <w:lang w:eastAsia="en-US"/>
        </w:rPr>
        <w:t>E</w:t>
      </w:r>
      <w:r w:rsidR="00C045FE">
        <w:rPr>
          <w:lang w:eastAsia="en-US"/>
        </w:rPr>
        <w:t>sempio</w:t>
      </w:r>
      <w:proofErr w:type="spell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generale</w:t>
            </w:r>
            <w:proofErr w:type="spellEnd"/>
            <w:r>
              <w:rPr>
                <w:rFonts w:cs="Arial"/>
                <w:b/>
                <w:sz w:val="20"/>
              </w:rPr>
              <w:t xml:space="preserv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dell’ente</w:t>
            </w:r>
            <w:proofErr w:type="spellEnd"/>
            <w:r>
              <w:rPr>
                <w:rFonts w:cs="Arial"/>
                <w:b/>
                <w:sz w:val="20"/>
              </w:rPr>
              <w:t xml:space="preserve"> </w:t>
            </w:r>
            <w:proofErr w:type="spellStart"/>
            <w:r>
              <w:rPr>
                <w:rFonts w:cs="Arial"/>
                <w:b/>
                <w:sz w:val="20"/>
              </w:rPr>
              <w:t>pubblico</w:t>
            </w:r>
            <w:proofErr w:type="spellEnd"/>
          </w:p>
        </w:tc>
      </w:tr>
      <w:tr w:rsidR="00C045FE" w:rsidRPr="00D20FE6"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 xml:space="preserve">3602.1 Partecipazioni dei Comuni alle imposte </w:t>
            </w:r>
            <w:r w:rsidRPr="00D71427">
              <w:rPr>
                <w:rFonts w:cs="Arial"/>
                <w:sz w:val="20"/>
                <w:lang w:val="it-IT"/>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3602.101 Partecipazioni dei Comuni alle imposte sul reddito</w:t>
            </w:r>
          </w:p>
        </w:tc>
      </w:tr>
      <w:tr w:rsidR="00C045FE" w:rsidRPr="00D20FE6"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nil"/>
            </w:tcBorders>
            <w:shd w:val="clear" w:color="auto" w:fill="FFFFFF"/>
            <w:tcMar>
              <w:left w:w="28" w:type="dxa"/>
              <w:right w:w="28" w:type="dxa"/>
            </w:tcMar>
          </w:tcPr>
          <w:p w14:paraId="42EF3E3A" w14:textId="01275896"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3602.102 Partecipazioni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D71427" w:rsidRDefault="00C045FE" w:rsidP="00C045FE">
      <w:pPr>
        <w:rPr>
          <w:lang w:val="it-IT"/>
        </w:rPr>
      </w:pPr>
      <w:r w:rsidRPr="00D71427">
        <w:rPr>
          <w:lang w:val="it-IT"/>
        </w:rPr>
        <w:t>Pertanto i piani contabili individuali devono essere strutturati in modo da contenere almeno 5 cifre. L’utilizzazione esatta dei prescritti numeri di conto dettagliato è necessaria ai fini della valutazione della statistica finanziaria.</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 xml:space="preserve">substance over </w:t>
      </w:r>
      <w:proofErr w:type="spellStart"/>
      <w:r w:rsidRPr="00D97388">
        <w:rPr>
          <w:i/>
        </w:rPr>
        <w:t>form</w:t>
      </w:r>
      <w:proofErr w:type="spellEnd"/>
      <w:r w:rsidRPr="008A478C">
        <w:t> ! » (</w:t>
      </w:r>
      <w:proofErr w:type="gramStart"/>
      <w:r>
        <w:t>prééminence</w:t>
      </w:r>
      <w:proofErr w:type="gramEnd"/>
      <w:r>
        <w:t xml:space="preserv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t>Swissmedic</w:t>
      </w:r>
      <w:proofErr w:type="spellEnd"/>
      <w:r>
        <w:t xml:space="preserve">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7E78D1">
        <w:t>Par contre</w:t>
      </w:r>
      <w:proofErr w:type="gramEnd"/>
      <w:r w:rsidRPr="007E78D1">
        <w:t xml:space="preserv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w:t>
      </w:r>
      <w:proofErr w:type="gramStart"/>
      <w:r>
        <w:t>Par contre</w:t>
      </w:r>
      <w:proofErr w:type="gramEnd"/>
      <w:r>
        <w:t xml:space="preserve"> </w:t>
      </w:r>
      <w:r w:rsidRPr="00981117">
        <w:t>l’Autorité fédérale de surveillance des marchés financiers (FINMA)</w:t>
      </w:r>
      <w:r>
        <w:t xml:space="preserve">, </w:t>
      </w:r>
      <w:proofErr w:type="spellStart"/>
      <w:r>
        <w:t>Swissmedic</w:t>
      </w:r>
      <w:proofErr w:type="spellEnd"/>
      <w:r>
        <w:t xml:space="preserve"> ou La Poste et </w:t>
      </w:r>
      <w:proofErr w:type="spellStart"/>
      <w:r>
        <w:t>Postfinance</w:t>
      </w:r>
      <w:proofErr w:type="spellEnd"/>
      <w:r>
        <w:t xml:space="preserv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xml:space="preserve">. Mentionnons à titre d’exemples l’Union des arts et des métiers, </w:t>
      </w:r>
      <w:proofErr w:type="spellStart"/>
      <w:r>
        <w:t>economiesuisse</w:t>
      </w:r>
      <w:proofErr w:type="spellEnd"/>
      <w:r>
        <w:t xml:space="preserv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 xml:space="preserve">oisies. </w:t>
      </w:r>
      <w:proofErr w:type="gramStart"/>
      <w:r>
        <w:t>Par contre</w:t>
      </w:r>
      <w:proofErr w:type="gramEnd"/>
      <w:r>
        <w:t>,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w:t>
      </w:r>
      <w:proofErr w:type="gramStart"/>
      <w:r w:rsidRPr="00F7250E">
        <w:t>non résidentes</w:t>
      </w:r>
      <w:proofErr w:type="gramEnd"/>
      <w:r w:rsidRPr="00F7250E">
        <w:t xml:space="preserve">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 xml:space="preserve">iano </w:t>
      </w:r>
      <w:proofErr w:type="spellStart"/>
      <w:r w:rsidR="003E3899">
        <w:t>contabile</w:t>
      </w:r>
      <w:proofErr w:type="spellEnd"/>
      <w:r w:rsidR="003E3899">
        <w:t xml:space="preserve"> </w:t>
      </w:r>
      <w:proofErr w:type="spellStart"/>
      <w:r w:rsidR="003E3899">
        <w:t>generale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66"/>
        <w:gridCol w:w="739"/>
        <w:gridCol w:w="2626"/>
        <w:gridCol w:w="5278"/>
      </w:tblGrid>
      <w:tr w:rsidR="003E3899" w:rsidRPr="003E3899" w14:paraId="19AC8E51" w14:textId="77777777" w:rsidTr="00EE7843">
        <w:trPr>
          <w:trHeight w:val="227"/>
          <w:tblHeader/>
        </w:trPr>
        <w:tc>
          <w:tcPr>
            <w:tcW w:w="966" w:type="dxa"/>
            <w:tcBorders>
              <w:top w:val="single" w:sz="12" w:space="0" w:color="auto"/>
              <w:left w:val="single" w:sz="12" w:space="0" w:color="auto"/>
              <w:bottom w:val="single" w:sz="12" w:space="0" w:color="auto"/>
            </w:tcBorders>
            <w:shd w:val="clear" w:color="auto" w:fill="auto"/>
          </w:tcPr>
          <w:p w14:paraId="3FE43BD4" w14:textId="183A326D"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 xml:space="preserve">Gruppo </w:t>
            </w:r>
            <w:bookmarkEnd w:id="289"/>
          </w:p>
        </w:tc>
        <w:tc>
          <w:tcPr>
            <w:tcW w:w="777" w:type="dxa"/>
            <w:tcBorders>
              <w:top w:val="single" w:sz="12" w:space="0" w:color="auto"/>
              <w:bottom w:val="single" w:sz="12" w:space="0" w:color="auto"/>
            </w:tcBorders>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588" w:type="dxa"/>
            <w:tcBorders>
              <w:top w:val="single" w:sz="12" w:space="0" w:color="auto"/>
              <w:bottom w:val="single" w:sz="12" w:space="0" w:color="auto"/>
            </w:tcBorders>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278" w:type="dxa"/>
            <w:tcBorders>
              <w:top w:val="single" w:sz="12" w:space="0" w:color="auto"/>
              <w:bottom w:val="single" w:sz="12" w:space="0" w:color="auto"/>
              <w:right w:val="single" w:sz="12" w:space="0" w:color="auto"/>
            </w:tcBorders>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D20FE6" w14:paraId="5056FE66" w14:textId="77777777" w:rsidTr="00EE7843">
        <w:trPr>
          <w:trHeight w:val="578"/>
        </w:trPr>
        <w:tc>
          <w:tcPr>
            <w:tcW w:w="4331" w:type="dxa"/>
            <w:gridSpan w:val="3"/>
            <w:tcBorders>
              <w:top w:val="single" w:sz="12" w:space="0" w:color="auto"/>
            </w:tcBorders>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278" w:type="dxa"/>
            <w:tcBorders>
              <w:top w:val="single" w:sz="12" w:space="0" w:color="auto"/>
            </w:tcBorders>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EE7843">
        <w:trPr>
          <w:trHeight w:val="346"/>
        </w:trPr>
        <w:tc>
          <w:tcPr>
            <w:tcW w:w="966" w:type="dxa"/>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777" w:type="dxa"/>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588"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278"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EE7843">
        <w:tc>
          <w:tcPr>
            <w:tcW w:w="966" w:type="dxa"/>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777" w:type="dxa"/>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278"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D20FE6" w14:paraId="713AEF90" w14:textId="77777777" w:rsidTr="00EE7843">
        <w:trPr>
          <w:trHeight w:val="454"/>
        </w:trPr>
        <w:tc>
          <w:tcPr>
            <w:tcW w:w="966" w:type="dxa"/>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777" w:type="dxa"/>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278"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EE7843">
        <w:trPr>
          <w:trHeight w:val="255"/>
        </w:trPr>
        <w:tc>
          <w:tcPr>
            <w:tcW w:w="966" w:type="dxa"/>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588"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278"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213C7099" w14:textId="77777777" w:rsidTr="00EE7843">
        <w:trPr>
          <w:trHeight w:val="765"/>
        </w:trPr>
        <w:tc>
          <w:tcPr>
            <w:tcW w:w="966" w:type="dxa"/>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588"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278"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D20FE6" w14:paraId="38097678" w14:textId="77777777" w:rsidTr="00EE7843">
        <w:trPr>
          <w:trHeight w:val="499"/>
        </w:trPr>
        <w:tc>
          <w:tcPr>
            <w:tcW w:w="966" w:type="dxa"/>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588"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278"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D20FE6" w14:paraId="42914835" w14:textId="77777777" w:rsidTr="00EE7843">
        <w:trPr>
          <w:trHeight w:val="510"/>
        </w:trPr>
        <w:tc>
          <w:tcPr>
            <w:tcW w:w="966" w:type="dxa"/>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588"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278"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D20FE6" w14:paraId="5ECC2F7B" w14:textId="77777777" w:rsidTr="00EE7843">
        <w:trPr>
          <w:trHeight w:val="510"/>
        </w:trPr>
        <w:tc>
          <w:tcPr>
            <w:tcW w:w="966" w:type="dxa"/>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588"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278"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D20FE6" w14:paraId="6BCA5B47" w14:textId="77777777" w:rsidTr="00EE7843">
        <w:trPr>
          <w:trHeight w:val="510"/>
        </w:trPr>
        <w:tc>
          <w:tcPr>
            <w:tcW w:w="966" w:type="dxa"/>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588"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278"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D20FE6" w14:paraId="2E77FE5F" w14:textId="77777777" w:rsidTr="00EE7843">
        <w:trPr>
          <w:trHeight w:val="1303"/>
        </w:trPr>
        <w:tc>
          <w:tcPr>
            <w:tcW w:w="966" w:type="dxa"/>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777" w:type="dxa"/>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278"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(delcredere) sempre con conto dettagliato nel corrispondente gruppo specifico; non tenere alcun conto collettore.</w:t>
            </w:r>
          </w:p>
        </w:tc>
      </w:tr>
      <w:tr w:rsidR="003E3899" w:rsidRPr="00D20FE6" w14:paraId="078D9DC9" w14:textId="77777777" w:rsidTr="00EE7843">
        <w:trPr>
          <w:trHeight w:val="1020"/>
        </w:trPr>
        <w:tc>
          <w:tcPr>
            <w:tcW w:w="966" w:type="dxa"/>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588"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278"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(delcredere) in conti dettagliati.</w:t>
            </w:r>
          </w:p>
        </w:tc>
      </w:tr>
      <w:tr w:rsidR="003E3899" w:rsidRPr="00D20FE6" w14:paraId="7C410CC5" w14:textId="77777777" w:rsidTr="00EE7843">
        <w:trPr>
          <w:trHeight w:val="916"/>
        </w:trPr>
        <w:tc>
          <w:tcPr>
            <w:tcW w:w="966" w:type="dxa"/>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588"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D20FE6" w14:paraId="0906B039" w14:textId="77777777" w:rsidTr="00EE7843">
        <w:trPr>
          <w:trHeight w:val="1020"/>
        </w:trPr>
        <w:tc>
          <w:tcPr>
            <w:tcW w:w="966" w:type="dxa"/>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588"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278"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D20FE6" w14:paraId="6CA1966D" w14:textId="77777777" w:rsidTr="00EE7843">
        <w:trPr>
          <w:trHeight w:val="765"/>
        </w:trPr>
        <w:tc>
          <w:tcPr>
            <w:tcW w:w="966" w:type="dxa"/>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588"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278"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D20FE6" w14:paraId="78540006" w14:textId="77777777" w:rsidTr="00EE7843">
        <w:trPr>
          <w:trHeight w:val="510"/>
        </w:trPr>
        <w:tc>
          <w:tcPr>
            <w:tcW w:w="966" w:type="dxa"/>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588"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278"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D20FE6" w14:paraId="76824898" w14:textId="77777777" w:rsidTr="00EE7843">
        <w:trPr>
          <w:trHeight w:val="1020"/>
        </w:trPr>
        <w:tc>
          <w:tcPr>
            <w:tcW w:w="966" w:type="dxa"/>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588"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D20FE6" w14:paraId="1FF29E78" w14:textId="77777777" w:rsidTr="00EE7843">
        <w:trPr>
          <w:trHeight w:val="524"/>
        </w:trPr>
        <w:tc>
          <w:tcPr>
            <w:tcW w:w="966" w:type="dxa"/>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588"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278"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D20FE6" w14:paraId="16341A27" w14:textId="77777777" w:rsidTr="00EE7843">
        <w:trPr>
          <w:trHeight w:val="1020"/>
        </w:trPr>
        <w:tc>
          <w:tcPr>
            <w:tcW w:w="966" w:type="dxa"/>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588"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278"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(delcredere; principio dell’espressione al lordo).</w:t>
            </w:r>
          </w:p>
        </w:tc>
      </w:tr>
      <w:tr w:rsidR="003E3899" w:rsidRPr="00D20FE6" w14:paraId="0F2F4667" w14:textId="77777777" w:rsidTr="00EE7843">
        <w:trPr>
          <w:trHeight w:val="765"/>
        </w:trPr>
        <w:tc>
          <w:tcPr>
            <w:tcW w:w="966" w:type="dxa"/>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777" w:type="dxa"/>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278"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(delcredere; principio dell’espressione al lordo).</w:t>
            </w:r>
          </w:p>
        </w:tc>
      </w:tr>
      <w:tr w:rsidR="003E3899" w:rsidRPr="00D20FE6" w14:paraId="3BD2C89F" w14:textId="77777777" w:rsidTr="00EE7843">
        <w:trPr>
          <w:trHeight w:val="510"/>
        </w:trPr>
        <w:tc>
          <w:tcPr>
            <w:tcW w:w="966" w:type="dxa"/>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588"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278"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D20FE6" w14:paraId="760F858A" w14:textId="77777777" w:rsidTr="00EE7843">
        <w:trPr>
          <w:trHeight w:val="510"/>
        </w:trPr>
        <w:tc>
          <w:tcPr>
            <w:tcW w:w="966" w:type="dxa"/>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588"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D20FE6" w14:paraId="53878CE5" w14:textId="77777777" w:rsidTr="00EE7843">
        <w:trPr>
          <w:trHeight w:val="510"/>
        </w:trPr>
        <w:tc>
          <w:tcPr>
            <w:tcW w:w="966" w:type="dxa"/>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588"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278"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D20FE6" w14:paraId="424BCF92" w14:textId="77777777" w:rsidTr="00EE7843">
        <w:trPr>
          <w:trHeight w:val="510"/>
        </w:trPr>
        <w:tc>
          <w:tcPr>
            <w:tcW w:w="966" w:type="dxa"/>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588"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278"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EE7843">
        <w:trPr>
          <w:trHeight w:val="1020"/>
        </w:trPr>
        <w:tc>
          <w:tcPr>
            <w:tcW w:w="966" w:type="dxa"/>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588"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278"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D20FE6" w14:paraId="58DF6AEC" w14:textId="77777777" w:rsidTr="00EE7843">
        <w:trPr>
          <w:trHeight w:val="1530"/>
        </w:trPr>
        <w:tc>
          <w:tcPr>
            <w:tcW w:w="966" w:type="dxa"/>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777" w:type="dxa"/>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278"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EE7843">
        <w:trPr>
          <w:trHeight w:val="255"/>
        </w:trPr>
        <w:tc>
          <w:tcPr>
            <w:tcW w:w="966" w:type="dxa"/>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588"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EE7843">
        <w:trPr>
          <w:trHeight w:val="255"/>
        </w:trPr>
        <w:tc>
          <w:tcPr>
            <w:tcW w:w="966" w:type="dxa"/>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588"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278"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D20FE6" w14:paraId="37786B4A" w14:textId="77777777" w:rsidTr="00EE7843">
        <w:trPr>
          <w:trHeight w:val="510"/>
        </w:trPr>
        <w:tc>
          <w:tcPr>
            <w:tcW w:w="966" w:type="dxa"/>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588"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D20FE6" w14:paraId="1742D0A2" w14:textId="77777777" w:rsidTr="00EE7843">
        <w:trPr>
          <w:trHeight w:val="255"/>
        </w:trPr>
        <w:tc>
          <w:tcPr>
            <w:tcW w:w="966" w:type="dxa"/>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588"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D20FE6" w14:paraId="566A29A3" w14:textId="77777777" w:rsidTr="00EE7843">
        <w:trPr>
          <w:trHeight w:val="510"/>
        </w:trPr>
        <w:tc>
          <w:tcPr>
            <w:tcW w:w="966" w:type="dxa"/>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588"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EE7843">
        <w:trPr>
          <w:trHeight w:val="255"/>
        </w:trPr>
        <w:tc>
          <w:tcPr>
            <w:tcW w:w="966" w:type="dxa"/>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588"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D20FE6" w14:paraId="48833258" w14:textId="77777777" w:rsidTr="00EE7843">
        <w:trPr>
          <w:trHeight w:val="255"/>
        </w:trPr>
        <w:tc>
          <w:tcPr>
            <w:tcW w:w="966" w:type="dxa"/>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588"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278"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D20FE6" w14:paraId="7914D332" w14:textId="77777777" w:rsidTr="00EE7843">
        <w:trPr>
          <w:trHeight w:val="765"/>
        </w:trPr>
        <w:tc>
          <w:tcPr>
            <w:tcW w:w="966" w:type="dxa"/>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588"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278"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D20FE6" w14:paraId="4486F733" w14:textId="77777777" w:rsidTr="00EE7843">
        <w:trPr>
          <w:trHeight w:val="255"/>
        </w:trPr>
        <w:tc>
          <w:tcPr>
            <w:tcW w:w="966" w:type="dxa"/>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777" w:type="dxa"/>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278"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D20FE6" w14:paraId="534EF9B0" w14:textId="77777777" w:rsidTr="00EE7843">
        <w:trPr>
          <w:trHeight w:val="765"/>
        </w:trPr>
        <w:tc>
          <w:tcPr>
            <w:tcW w:w="966" w:type="dxa"/>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588"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278"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D20FE6" w14:paraId="71EC04C3" w14:textId="77777777" w:rsidTr="00EE7843">
        <w:trPr>
          <w:trHeight w:val="510"/>
        </w:trPr>
        <w:tc>
          <w:tcPr>
            <w:tcW w:w="966" w:type="dxa"/>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588"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278"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D20FE6" w14:paraId="453DE228" w14:textId="77777777" w:rsidTr="00EE7843">
        <w:trPr>
          <w:trHeight w:val="510"/>
        </w:trPr>
        <w:tc>
          <w:tcPr>
            <w:tcW w:w="966" w:type="dxa"/>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588"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278"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EE7843">
        <w:trPr>
          <w:trHeight w:val="765"/>
        </w:trPr>
        <w:tc>
          <w:tcPr>
            <w:tcW w:w="966" w:type="dxa"/>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588"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278"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D20FE6" w14:paraId="7280E642" w14:textId="77777777" w:rsidTr="00EE7843">
        <w:trPr>
          <w:trHeight w:val="510"/>
        </w:trPr>
        <w:tc>
          <w:tcPr>
            <w:tcW w:w="966" w:type="dxa"/>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588"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278"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D20FE6" w14:paraId="5D30CFAA" w14:textId="77777777" w:rsidTr="00EE7843">
        <w:trPr>
          <w:trHeight w:val="510"/>
        </w:trPr>
        <w:tc>
          <w:tcPr>
            <w:tcW w:w="966" w:type="dxa"/>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588"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56B38F2D" w14:textId="77777777" w:rsidTr="00EE7843">
        <w:trPr>
          <w:trHeight w:val="1275"/>
        </w:trPr>
        <w:tc>
          <w:tcPr>
            <w:tcW w:w="966" w:type="dxa"/>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777" w:type="dxa"/>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w:t>
            </w:r>
            <w:r w:rsidRPr="00A13AB3">
              <w:rPr>
                <w:rFonts w:cs="Arial"/>
                <w:iCs/>
                <w:sz w:val="20"/>
                <w:highlight w:val="green"/>
                <w:lang w:val="it-CH" w:eastAsia="de-CH"/>
              </w:rPr>
              <w:t>nanziari</w:t>
            </w:r>
            <w:r w:rsidR="00B11B50" w:rsidRPr="00A13AB3">
              <w:rPr>
                <w:rFonts w:cs="Arial"/>
                <w:iCs/>
                <w:sz w:val="20"/>
                <w:highlight w:val="green"/>
                <w:lang w:val="it-CH" w:eastAsia="de-CH"/>
              </w:rPr>
              <w:t xml:space="preserve"> a lungo termine</w:t>
            </w:r>
          </w:p>
        </w:tc>
        <w:tc>
          <w:tcPr>
            <w:tcW w:w="5278"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D20FE6" w14:paraId="67EACB79" w14:textId="77777777" w:rsidTr="00EE7843">
        <w:trPr>
          <w:trHeight w:val="510"/>
        </w:trPr>
        <w:tc>
          <w:tcPr>
            <w:tcW w:w="966" w:type="dxa"/>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588"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278"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D20FE6" w14:paraId="37F66727" w14:textId="77777777" w:rsidTr="00EE7843">
        <w:trPr>
          <w:trHeight w:val="255"/>
        </w:trPr>
        <w:tc>
          <w:tcPr>
            <w:tcW w:w="966" w:type="dxa"/>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588"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D20FE6" w14:paraId="53D14662" w14:textId="77777777" w:rsidTr="00EE7843">
        <w:trPr>
          <w:trHeight w:val="255"/>
        </w:trPr>
        <w:tc>
          <w:tcPr>
            <w:tcW w:w="966" w:type="dxa"/>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588"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278"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D20FE6" w14:paraId="1D8CFCCE" w14:textId="77777777" w:rsidTr="00EE7843">
        <w:trPr>
          <w:trHeight w:val="255"/>
        </w:trPr>
        <w:tc>
          <w:tcPr>
            <w:tcW w:w="966" w:type="dxa"/>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588"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278"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D20FE6" w14:paraId="6A795748" w14:textId="77777777" w:rsidTr="00EE7843">
        <w:trPr>
          <w:trHeight w:val="510"/>
        </w:trPr>
        <w:tc>
          <w:tcPr>
            <w:tcW w:w="966" w:type="dxa"/>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588"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278"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D20FE6" w14:paraId="6C189C29" w14:textId="77777777" w:rsidTr="00EE7843">
        <w:trPr>
          <w:trHeight w:val="510"/>
        </w:trPr>
        <w:tc>
          <w:tcPr>
            <w:tcW w:w="966" w:type="dxa"/>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108</w:t>
            </w:r>
          </w:p>
        </w:tc>
        <w:tc>
          <w:tcPr>
            <w:tcW w:w="777" w:type="dxa"/>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804286" w14:textId="56C96F00"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iCs/>
                <w:sz w:val="20"/>
                <w:lang w:val="it-CH" w:eastAsia="de-CH"/>
              </w:rPr>
              <w:t>beni patrimoniali</w:t>
            </w:r>
          </w:p>
        </w:tc>
        <w:tc>
          <w:tcPr>
            <w:tcW w:w="5278"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EE7843">
        <w:trPr>
          <w:trHeight w:val="510"/>
        </w:trPr>
        <w:tc>
          <w:tcPr>
            <w:tcW w:w="966" w:type="dxa"/>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588"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278"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D20FE6" w14:paraId="027E049F" w14:textId="77777777" w:rsidTr="00EE7843">
        <w:trPr>
          <w:trHeight w:val="765"/>
        </w:trPr>
        <w:tc>
          <w:tcPr>
            <w:tcW w:w="966" w:type="dxa"/>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588"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278"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EE7843">
        <w:trPr>
          <w:trHeight w:val="765"/>
        </w:trPr>
        <w:tc>
          <w:tcPr>
            <w:tcW w:w="966" w:type="dxa"/>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588"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278"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D20FE6" w14:paraId="4A3A8F76" w14:textId="77777777" w:rsidTr="00EE7843">
        <w:trPr>
          <w:trHeight w:val="510"/>
        </w:trPr>
        <w:tc>
          <w:tcPr>
            <w:tcW w:w="966" w:type="dxa"/>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588"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278"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D20FE6" w14:paraId="377B39E2" w14:textId="77777777" w:rsidTr="00EE7843">
        <w:trPr>
          <w:trHeight w:val="510"/>
        </w:trPr>
        <w:tc>
          <w:tcPr>
            <w:tcW w:w="966" w:type="dxa"/>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588"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278"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D20FE6" w14:paraId="2C261191" w14:textId="77777777" w:rsidTr="00EE7843">
        <w:trPr>
          <w:trHeight w:val="510"/>
        </w:trPr>
        <w:tc>
          <w:tcPr>
            <w:tcW w:w="966" w:type="dxa"/>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588" w:type="dxa"/>
            <w:shd w:val="clear" w:color="auto" w:fill="auto"/>
          </w:tcPr>
          <w:p w14:paraId="0DC781F5" w14:textId="10B17D3B"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39D143E2" w14:textId="1AA9B21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dei beni patrimoniali che non possono essere attribuiti a nessun gruppo specifico.</w:t>
            </w:r>
          </w:p>
        </w:tc>
      </w:tr>
      <w:tr w:rsidR="003E3899" w:rsidRPr="00D20FE6" w14:paraId="6E59EBFE" w14:textId="77777777" w:rsidTr="00EE7843">
        <w:trPr>
          <w:trHeight w:val="765"/>
        </w:trPr>
        <w:tc>
          <w:tcPr>
            <w:tcW w:w="966" w:type="dxa"/>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777" w:type="dxa"/>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278"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D20FE6" w14:paraId="726FDC55" w14:textId="77777777" w:rsidTr="00EE7843">
        <w:trPr>
          <w:trHeight w:val="765"/>
        </w:trPr>
        <w:tc>
          <w:tcPr>
            <w:tcW w:w="966" w:type="dxa"/>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588"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278"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D20FE6" w14:paraId="102F78DC" w14:textId="77777777" w:rsidTr="00EE7843">
        <w:trPr>
          <w:trHeight w:val="765"/>
        </w:trPr>
        <w:tc>
          <w:tcPr>
            <w:tcW w:w="966" w:type="dxa"/>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588"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278"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D20FE6" w14:paraId="0BDC35DA" w14:textId="77777777" w:rsidTr="00EE7843">
        <w:trPr>
          <w:trHeight w:val="765"/>
        </w:trPr>
        <w:tc>
          <w:tcPr>
            <w:tcW w:w="966" w:type="dxa"/>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588" w:type="dxa"/>
            <w:shd w:val="clear" w:color="auto" w:fill="auto"/>
          </w:tcPr>
          <w:p w14:paraId="39A011A1"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nei confronti di legati e di fondi nel capitale di terzi</w:t>
            </w:r>
          </w:p>
        </w:tc>
        <w:tc>
          <w:tcPr>
            <w:tcW w:w="5278" w:type="dxa"/>
            <w:shd w:val="clear" w:color="auto" w:fill="auto"/>
          </w:tcPr>
          <w:p w14:paraId="4CD1133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Legati e fondazioni senza personalità giuridica dei capitali di terzi per i quali il bilancio presenta un saldo  all’attivo. Se i  legati e i fondi sono attribuiti ad uno scopo specifico, non è possibile compensare con altri legati e fondi che presentano un saldo al passivo. Un saldo all’attivo deve essere riassorbito il più presto possibile.</w:t>
            </w:r>
          </w:p>
        </w:tc>
      </w:tr>
      <w:tr w:rsidR="003E3899" w:rsidRPr="00D20FE6" w14:paraId="3BD262E9" w14:textId="77777777" w:rsidTr="00EE7843">
        <w:trPr>
          <w:trHeight w:val="765"/>
        </w:trPr>
        <w:tc>
          <w:tcPr>
            <w:tcW w:w="966" w:type="dxa"/>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588" w:type="dxa"/>
            <w:shd w:val="clear" w:color="auto" w:fill="auto"/>
          </w:tcPr>
          <w:p w14:paraId="0206BF6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nel confronti di altri capitali stranieri attribuiti</w:t>
            </w:r>
          </w:p>
          <w:p w14:paraId="57E902D8"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211EF60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Crediti di terzi e altri crediti nei confronti di capitali stranieri attribuiti per i quali il conto di bilancio 2093 presenta un saldo all’attivo. Non c’è compensazione possibile con saldi al passivo di altri voci. Un saldo all’attivo deve essere riassorbito il più presto possibile.</w:t>
            </w:r>
          </w:p>
        </w:tc>
      </w:tr>
      <w:tr w:rsidR="003E3899" w:rsidRPr="00D20FE6" w14:paraId="4073A5F6" w14:textId="77777777" w:rsidTr="00EE7843">
        <w:trPr>
          <w:trHeight w:val="510"/>
        </w:trPr>
        <w:tc>
          <w:tcPr>
            <w:tcW w:w="966" w:type="dxa"/>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588"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EE7843">
        <w:trPr>
          <w:trHeight w:val="1785"/>
        </w:trPr>
        <w:tc>
          <w:tcPr>
            <w:tcW w:w="966" w:type="dxa"/>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lastRenderedPageBreak/>
              <w:t>14</w:t>
            </w:r>
          </w:p>
        </w:tc>
        <w:tc>
          <w:tcPr>
            <w:tcW w:w="777" w:type="dxa"/>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278"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D20FE6" w14:paraId="31262E14" w14:textId="77777777" w:rsidTr="00EE7843">
        <w:trPr>
          <w:trHeight w:val="1275"/>
        </w:trPr>
        <w:tc>
          <w:tcPr>
            <w:tcW w:w="966" w:type="dxa"/>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777" w:type="dxa"/>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278"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D20FE6" w14:paraId="4114A7B4" w14:textId="77777777" w:rsidTr="00EE7843">
        <w:trPr>
          <w:trHeight w:val="1530"/>
        </w:trPr>
        <w:tc>
          <w:tcPr>
            <w:tcW w:w="966" w:type="dxa"/>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588"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278"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Fondi non edificati (zone verdi, posteggi, biotopi e geotopi,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[1405 ]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D20FE6" w14:paraId="118F1A01" w14:textId="77777777" w:rsidTr="00EE7843">
        <w:trPr>
          <w:trHeight w:val="1020"/>
        </w:trPr>
        <w:tc>
          <w:tcPr>
            <w:tcW w:w="966" w:type="dxa"/>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588" w:type="dxa"/>
            <w:shd w:val="clear" w:color="auto" w:fill="auto"/>
          </w:tcPr>
          <w:p w14:paraId="22D690A3" w14:textId="4AD17E09" w:rsidR="003E3899" w:rsidRPr="003E3899" w:rsidRDefault="003E3899" w:rsidP="007906D1">
            <w:pPr>
              <w:spacing w:line="240" w:lineRule="auto"/>
              <w:jc w:val="left"/>
              <w:rPr>
                <w:rFonts w:cs="Arial"/>
                <w:sz w:val="20"/>
                <w:lang w:val="it-CH" w:eastAsia="de-CH"/>
              </w:rPr>
            </w:pPr>
            <w:r w:rsidRPr="003E3899">
              <w:rPr>
                <w:rFonts w:cs="Arial"/>
                <w:sz w:val="20"/>
                <w:lang w:val="it-CH" w:eastAsia="de-CH"/>
              </w:rPr>
              <w:t xml:space="preserve">Strade </w:t>
            </w:r>
            <w:r w:rsidR="007906D1">
              <w:rPr>
                <w:rFonts w:cs="Arial"/>
                <w:sz w:val="20"/>
                <w:lang w:val="it-CH" w:eastAsia="de-CH"/>
              </w:rPr>
              <w:t>e</w:t>
            </w:r>
            <w:r w:rsidRPr="003E3899">
              <w:rPr>
                <w:rFonts w:cs="Arial"/>
                <w:sz w:val="20"/>
                <w:highlight w:val="green"/>
                <w:lang w:val="it-CH" w:eastAsia="de-CH"/>
              </w:rPr>
              <w:t xml:space="preserve"> </w:t>
            </w:r>
            <w:r w:rsidR="007906D1">
              <w:rPr>
                <w:rFonts w:cs="Arial"/>
                <w:sz w:val="20"/>
                <w:highlight w:val="green"/>
                <w:lang w:val="it-CH" w:eastAsia="de-CH"/>
              </w:rPr>
              <w:t>v</w:t>
            </w:r>
            <w:r w:rsidRPr="003E3899">
              <w:rPr>
                <w:rFonts w:cs="Arial"/>
                <w:sz w:val="20"/>
                <w:highlight w:val="green"/>
                <w:lang w:val="it-CH" w:eastAsia="de-CH"/>
              </w:rPr>
              <w:t>ie di comunicazione</w:t>
            </w:r>
          </w:p>
        </w:tc>
        <w:tc>
          <w:tcPr>
            <w:tcW w:w="5278"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D20FE6" w14:paraId="4B117D9C" w14:textId="77777777" w:rsidTr="00EE7843">
        <w:trPr>
          <w:trHeight w:val="1275"/>
        </w:trPr>
        <w:tc>
          <w:tcPr>
            <w:tcW w:w="966" w:type="dxa"/>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588"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278"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D20FE6" w14:paraId="3DFC6668" w14:textId="77777777" w:rsidTr="00EE7843">
        <w:trPr>
          <w:trHeight w:val="1275"/>
        </w:trPr>
        <w:tc>
          <w:tcPr>
            <w:tcW w:w="966" w:type="dxa"/>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588"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278"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D20FE6" w14:paraId="665DD451" w14:textId="77777777" w:rsidTr="00EE7843">
        <w:trPr>
          <w:trHeight w:val="1275"/>
        </w:trPr>
        <w:tc>
          <w:tcPr>
            <w:tcW w:w="966" w:type="dxa"/>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588"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278"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D20FE6" w14:paraId="5953CD1E" w14:textId="77777777" w:rsidTr="00EE7843">
        <w:trPr>
          <w:trHeight w:val="1020"/>
        </w:trPr>
        <w:tc>
          <w:tcPr>
            <w:tcW w:w="966" w:type="dxa"/>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588"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278"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D20FE6" w14:paraId="6346C6A2" w14:textId="77777777" w:rsidTr="00EE7843">
        <w:trPr>
          <w:trHeight w:val="1020"/>
        </w:trPr>
        <w:tc>
          <w:tcPr>
            <w:tcW w:w="966" w:type="dxa"/>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588"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278"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D20FE6" w14:paraId="4F3CA917" w14:textId="77777777" w:rsidTr="00EE7843">
        <w:trPr>
          <w:trHeight w:val="765"/>
        </w:trPr>
        <w:tc>
          <w:tcPr>
            <w:tcW w:w="966" w:type="dxa"/>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588"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278"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D20FE6" w14:paraId="1E8B2B8F" w14:textId="77777777" w:rsidTr="00EE7843">
        <w:trPr>
          <w:trHeight w:val="1020"/>
        </w:trPr>
        <w:tc>
          <w:tcPr>
            <w:tcW w:w="966" w:type="dxa"/>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588"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278"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D20FE6" w14:paraId="5620DD8D" w14:textId="77777777" w:rsidTr="00EE7843">
        <w:trPr>
          <w:trHeight w:val="255"/>
        </w:trPr>
        <w:tc>
          <w:tcPr>
            <w:tcW w:w="966" w:type="dxa"/>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777" w:type="dxa"/>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D20FE6" w14:paraId="6E3D284B" w14:textId="77777777" w:rsidTr="00EE7843">
        <w:trPr>
          <w:trHeight w:val="1275"/>
        </w:trPr>
        <w:tc>
          <w:tcPr>
            <w:tcW w:w="966" w:type="dxa"/>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777" w:type="dxa"/>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278"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D20FE6" w14:paraId="21726362" w14:textId="77777777" w:rsidTr="00EE7843">
        <w:trPr>
          <w:trHeight w:val="1275"/>
        </w:trPr>
        <w:tc>
          <w:tcPr>
            <w:tcW w:w="966" w:type="dxa"/>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588"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278"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D20FE6" w14:paraId="28E5C5DB" w14:textId="77777777" w:rsidTr="00EE7843">
        <w:trPr>
          <w:trHeight w:val="510"/>
        </w:trPr>
        <w:tc>
          <w:tcPr>
            <w:tcW w:w="966" w:type="dxa"/>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588"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278"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D20FE6" w14:paraId="09DB6E6E" w14:textId="77777777" w:rsidTr="00EE7843">
        <w:trPr>
          <w:trHeight w:val="510"/>
        </w:trPr>
        <w:tc>
          <w:tcPr>
            <w:tcW w:w="966" w:type="dxa"/>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588"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278"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D20FE6" w14:paraId="7D40C5F9" w14:textId="77777777" w:rsidTr="00EE7843">
        <w:trPr>
          <w:trHeight w:val="765"/>
        </w:trPr>
        <w:tc>
          <w:tcPr>
            <w:tcW w:w="966" w:type="dxa"/>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588"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278"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D20FE6" w14:paraId="2222AF16" w14:textId="77777777" w:rsidTr="00EE7843">
        <w:trPr>
          <w:trHeight w:val="510"/>
        </w:trPr>
        <w:tc>
          <w:tcPr>
            <w:tcW w:w="966" w:type="dxa"/>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777" w:type="dxa"/>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AF43415" w14:textId="77777777" w:rsidTr="00EE7843">
        <w:trPr>
          <w:trHeight w:val="164"/>
        </w:trPr>
        <w:tc>
          <w:tcPr>
            <w:tcW w:w="966" w:type="dxa"/>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777" w:type="dxa"/>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278"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D20FE6" w14:paraId="0C5867C5" w14:textId="77777777" w:rsidTr="00EE7843">
        <w:trPr>
          <w:trHeight w:val="510"/>
        </w:trPr>
        <w:tc>
          <w:tcPr>
            <w:tcW w:w="966" w:type="dxa"/>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588"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278"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D20FE6" w14:paraId="1AA2838C" w14:textId="77777777" w:rsidTr="00EE7843">
        <w:trPr>
          <w:trHeight w:val="510"/>
        </w:trPr>
        <w:tc>
          <w:tcPr>
            <w:tcW w:w="966" w:type="dxa"/>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588"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278"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D20FE6" w14:paraId="28B7F197" w14:textId="77777777" w:rsidTr="00EE7843">
        <w:trPr>
          <w:trHeight w:val="510"/>
        </w:trPr>
        <w:tc>
          <w:tcPr>
            <w:tcW w:w="966" w:type="dxa"/>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588"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278"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D20FE6" w14:paraId="070A9ECD" w14:textId="77777777" w:rsidTr="00EE7843">
        <w:trPr>
          <w:trHeight w:val="1530"/>
        </w:trPr>
        <w:tc>
          <w:tcPr>
            <w:tcW w:w="966" w:type="dxa"/>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588"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278"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D20FE6" w14:paraId="555ADFCB" w14:textId="77777777" w:rsidTr="00EE7843">
        <w:trPr>
          <w:trHeight w:val="1530"/>
        </w:trPr>
        <w:tc>
          <w:tcPr>
            <w:tcW w:w="966" w:type="dxa"/>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588"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278"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D20FE6" w14:paraId="19CC3800" w14:textId="77777777" w:rsidTr="00EE7843">
        <w:trPr>
          <w:trHeight w:val="765"/>
        </w:trPr>
        <w:tc>
          <w:tcPr>
            <w:tcW w:w="966" w:type="dxa"/>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588"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278"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D20FE6" w14:paraId="39B92468" w14:textId="77777777" w:rsidTr="00EE7843">
        <w:trPr>
          <w:trHeight w:val="1020"/>
        </w:trPr>
        <w:tc>
          <w:tcPr>
            <w:tcW w:w="966" w:type="dxa"/>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588"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278"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D20FE6" w14:paraId="7C1BBF17" w14:textId="77777777" w:rsidTr="00EE7843">
        <w:trPr>
          <w:trHeight w:val="1020"/>
        </w:trPr>
        <w:tc>
          <w:tcPr>
            <w:tcW w:w="966" w:type="dxa"/>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588"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278"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D20FE6" w14:paraId="6E61CCDF" w14:textId="77777777" w:rsidTr="00EE7843">
        <w:trPr>
          <w:trHeight w:val="510"/>
        </w:trPr>
        <w:tc>
          <w:tcPr>
            <w:tcW w:w="966" w:type="dxa"/>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588"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278"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D20FE6" w14:paraId="0E3D4446" w14:textId="77777777" w:rsidTr="00EE7843">
        <w:trPr>
          <w:trHeight w:val="510"/>
        </w:trPr>
        <w:tc>
          <w:tcPr>
            <w:tcW w:w="966" w:type="dxa"/>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588"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D20FE6" w14:paraId="7D2E77A7" w14:textId="77777777" w:rsidTr="00EE7843">
        <w:trPr>
          <w:trHeight w:val="765"/>
        </w:trPr>
        <w:tc>
          <w:tcPr>
            <w:tcW w:w="966" w:type="dxa"/>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777" w:type="dxa"/>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278"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(com)proprietà. Le partecipazioni sono contabilizzate e iscritte all’attivo nel conto degli investimenti, a prescindere da eventuali limiti di investimento.</w:t>
            </w:r>
          </w:p>
        </w:tc>
      </w:tr>
      <w:tr w:rsidR="003E3899" w:rsidRPr="00D20FE6" w14:paraId="697B3405" w14:textId="77777777" w:rsidTr="00EE7843">
        <w:trPr>
          <w:trHeight w:val="510"/>
        </w:trPr>
        <w:tc>
          <w:tcPr>
            <w:tcW w:w="966" w:type="dxa"/>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588"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278"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D20FE6" w14:paraId="2BD44296" w14:textId="77777777" w:rsidTr="00EE7843">
        <w:trPr>
          <w:trHeight w:val="1275"/>
        </w:trPr>
        <w:tc>
          <w:tcPr>
            <w:tcW w:w="966" w:type="dxa"/>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588"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278"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D20FE6" w14:paraId="74509A02" w14:textId="77777777" w:rsidTr="00EE7843">
        <w:trPr>
          <w:trHeight w:val="1020"/>
        </w:trPr>
        <w:tc>
          <w:tcPr>
            <w:tcW w:w="966" w:type="dxa"/>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588"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278"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D20FE6" w14:paraId="535733B7" w14:textId="77777777" w:rsidTr="00EE7843">
        <w:trPr>
          <w:trHeight w:val="164"/>
        </w:trPr>
        <w:tc>
          <w:tcPr>
            <w:tcW w:w="966" w:type="dxa"/>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588"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278"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D20FE6" w14:paraId="71B738E8" w14:textId="77777777" w:rsidTr="00EE7843">
        <w:trPr>
          <w:trHeight w:val="1275"/>
        </w:trPr>
        <w:tc>
          <w:tcPr>
            <w:tcW w:w="966" w:type="dxa"/>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588"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278"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Banca nazionale, banche cantonali, Swisslos, istituti di assicurazione sociale, imprese di proprietà degli enti pubblici in misura superiore al 50 per cento (tenere un conto dettagliato per le unità consolidate).</w:t>
            </w:r>
          </w:p>
        </w:tc>
      </w:tr>
      <w:tr w:rsidR="003E3899" w:rsidRPr="00D20FE6" w14:paraId="5DC646CB" w14:textId="77777777" w:rsidTr="00EE7843">
        <w:trPr>
          <w:trHeight w:val="765"/>
        </w:trPr>
        <w:tc>
          <w:tcPr>
            <w:tcW w:w="966" w:type="dxa"/>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588"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278"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D20FE6" w14:paraId="79474673" w14:textId="77777777" w:rsidTr="00EE7843">
        <w:trPr>
          <w:trHeight w:val="1020"/>
        </w:trPr>
        <w:tc>
          <w:tcPr>
            <w:tcW w:w="966" w:type="dxa"/>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588"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278"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D20FE6" w14:paraId="632E86F4" w14:textId="77777777" w:rsidTr="00EE7843">
        <w:trPr>
          <w:trHeight w:val="510"/>
        </w:trPr>
        <w:tc>
          <w:tcPr>
            <w:tcW w:w="966" w:type="dxa"/>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588"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278"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D20FE6" w14:paraId="0C35467F" w14:textId="77777777" w:rsidTr="00EE7843">
        <w:trPr>
          <w:trHeight w:val="510"/>
        </w:trPr>
        <w:tc>
          <w:tcPr>
            <w:tcW w:w="966" w:type="dxa"/>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588"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278"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D20FE6" w14:paraId="05D9CC12" w14:textId="77777777" w:rsidTr="00EE7843">
        <w:trPr>
          <w:trHeight w:val="510"/>
        </w:trPr>
        <w:tc>
          <w:tcPr>
            <w:tcW w:w="966" w:type="dxa"/>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588"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D20FE6" w14:paraId="29CB997B" w14:textId="77777777" w:rsidTr="00EE7843">
        <w:trPr>
          <w:trHeight w:val="1020"/>
        </w:trPr>
        <w:tc>
          <w:tcPr>
            <w:tcW w:w="966" w:type="dxa"/>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777" w:type="dxa"/>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278"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D20FE6" w14:paraId="2ECD82EC" w14:textId="77777777" w:rsidTr="00EE7843">
        <w:trPr>
          <w:trHeight w:val="510"/>
        </w:trPr>
        <w:tc>
          <w:tcPr>
            <w:tcW w:w="966" w:type="dxa"/>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588"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278"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D20FE6" w14:paraId="5CC734B0" w14:textId="77777777" w:rsidTr="00EE7843">
        <w:trPr>
          <w:trHeight w:val="510"/>
        </w:trPr>
        <w:tc>
          <w:tcPr>
            <w:tcW w:w="966" w:type="dxa"/>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588"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278"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D20FE6" w14:paraId="0449C2E5" w14:textId="77777777" w:rsidTr="00EE7843">
        <w:trPr>
          <w:trHeight w:val="510"/>
        </w:trPr>
        <w:tc>
          <w:tcPr>
            <w:tcW w:w="966" w:type="dxa"/>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588"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278"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D20FE6" w14:paraId="48391CDE" w14:textId="77777777" w:rsidTr="00EE7843">
        <w:trPr>
          <w:trHeight w:val="510"/>
        </w:trPr>
        <w:tc>
          <w:tcPr>
            <w:tcW w:w="966" w:type="dxa"/>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588"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278"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D20FE6" w14:paraId="1FC5D058" w14:textId="77777777" w:rsidTr="00EE7843">
        <w:trPr>
          <w:trHeight w:val="510"/>
        </w:trPr>
        <w:tc>
          <w:tcPr>
            <w:tcW w:w="966" w:type="dxa"/>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588"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278"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D20FE6" w14:paraId="6A4AE954" w14:textId="77777777" w:rsidTr="00EE7843">
        <w:trPr>
          <w:trHeight w:val="510"/>
        </w:trPr>
        <w:tc>
          <w:tcPr>
            <w:tcW w:w="966" w:type="dxa"/>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588"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278"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D20FE6" w14:paraId="1A1AA186" w14:textId="77777777" w:rsidTr="00EE7843">
        <w:trPr>
          <w:trHeight w:val="510"/>
        </w:trPr>
        <w:tc>
          <w:tcPr>
            <w:tcW w:w="966" w:type="dxa"/>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588"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278"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D20FE6" w14:paraId="459C2961" w14:textId="77777777" w:rsidTr="00EE7843">
        <w:trPr>
          <w:trHeight w:val="510"/>
        </w:trPr>
        <w:tc>
          <w:tcPr>
            <w:tcW w:w="966" w:type="dxa"/>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588"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278"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D20FE6" w14:paraId="25F01B57" w14:textId="77777777" w:rsidTr="00EE7843">
        <w:trPr>
          <w:trHeight w:val="510"/>
        </w:trPr>
        <w:tc>
          <w:tcPr>
            <w:tcW w:w="966" w:type="dxa"/>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588"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278"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D20FE6" w14:paraId="1D20A68A" w14:textId="77777777" w:rsidTr="00EE7843">
        <w:trPr>
          <w:trHeight w:val="765"/>
        </w:trPr>
        <w:tc>
          <w:tcPr>
            <w:tcW w:w="966" w:type="dxa"/>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588"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278"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D20FE6" w14:paraId="79E770CF" w14:textId="77777777" w:rsidTr="00EE7843">
        <w:trPr>
          <w:trHeight w:val="765"/>
        </w:trPr>
        <w:tc>
          <w:tcPr>
            <w:tcW w:w="966" w:type="dxa"/>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777" w:type="dxa"/>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278"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D20FE6" w14:paraId="123EB21A" w14:textId="77777777" w:rsidTr="00EE7843">
        <w:trPr>
          <w:trHeight w:val="1020"/>
        </w:trPr>
        <w:tc>
          <w:tcPr>
            <w:tcW w:w="966" w:type="dxa"/>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777" w:type="dxa"/>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278"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cumulati dal gruppo specifico 383. I gruppi specifici dei beni amministrativi devono essere strutturati in conti dettagliati. Gli ammortamenti supplementari non dovrebbero essere contabilizzati direttamente negli investimenti.</w:t>
            </w:r>
          </w:p>
        </w:tc>
      </w:tr>
      <w:tr w:rsidR="003E3899" w:rsidRPr="003E3899" w14:paraId="0AFEE65C" w14:textId="77777777" w:rsidTr="00EE7843">
        <w:trPr>
          <w:trHeight w:val="510"/>
        </w:trPr>
        <w:tc>
          <w:tcPr>
            <w:tcW w:w="966" w:type="dxa"/>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588"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278"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EE7843">
        <w:trPr>
          <w:trHeight w:val="510"/>
        </w:trPr>
        <w:tc>
          <w:tcPr>
            <w:tcW w:w="966" w:type="dxa"/>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588"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278"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EE7843">
        <w:trPr>
          <w:trHeight w:val="1020"/>
        </w:trPr>
        <w:tc>
          <w:tcPr>
            <w:tcW w:w="966" w:type="dxa"/>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588"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278"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EE7843">
        <w:trPr>
          <w:trHeight w:val="840"/>
        </w:trPr>
        <w:tc>
          <w:tcPr>
            <w:tcW w:w="966" w:type="dxa"/>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588"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278"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EE7843">
        <w:trPr>
          <w:trHeight w:val="1785"/>
        </w:trPr>
        <w:tc>
          <w:tcPr>
            <w:tcW w:w="966" w:type="dxa"/>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588"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278"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D20FE6" w14:paraId="6E684A57" w14:textId="77777777" w:rsidTr="00EE7843">
        <w:trPr>
          <w:trHeight w:val="510"/>
        </w:trPr>
        <w:tc>
          <w:tcPr>
            <w:tcW w:w="966" w:type="dxa"/>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588"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278"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EE7843">
        <w:tc>
          <w:tcPr>
            <w:tcW w:w="966" w:type="dxa"/>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777" w:type="dxa"/>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278"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EE7843">
        <w:tc>
          <w:tcPr>
            <w:tcW w:w="966" w:type="dxa"/>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777" w:type="dxa"/>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278"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6FEABA88" w14:textId="77777777" w:rsidTr="00EE7843">
        <w:trPr>
          <w:trHeight w:val="510"/>
        </w:trPr>
        <w:tc>
          <w:tcPr>
            <w:tcW w:w="966" w:type="dxa"/>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777" w:type="dxa"/>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278"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D20FE6" w14:paraId="1894400A" w14:textId="77777777" w:rsidTr="00EE7843">
        <w:trPr>
          <w:trHeight w:val="587"/>
        </w:trPr>
        <w:tc>
          <w:tcPr>
            <w:tcW w:w="966" w:type="dxa"/>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588"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278"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D20FE6" w14:paraId="37332C7B" w14:textId="77777777" w:rsidTr="00EE7843">
        <w:trPr>
          <w:trHeight w:val="1275"/>
        </w:trPr>
        <w:tc>
          <w:tcPr>
            <w:tcW w:w="966" w:type="dxa"/>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588"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D20FE6" w14:paraId="3D55A6FE" w14:textId="77777777" w:rsidTr="00EE7843">
        <w:trPr>
          <w:trHeight w:val="255"/>
        </w:trPr>
        <w:tc>
          <w:tcPr>
            <w:tcW w:w="966" w:type="dxa"/>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588"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26910436" w14:textId="443912B3"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r w:rsidR="008257FF">
              <w:rPr>
                <w:rFonts w:cs="Arial"/>
                <w:sz w:val="20"/>
                <w:lang w:val="it-CH" w:eastAsia="de-CH"/>
              </w:rPr>
              <w:t>.</w:t>
            </w:r>
          </w:p>
          <w:p w14:paraId="7CB16AA8" w14:textId="5FC07D27" w:rsidR="008257FF" w:rsidRPr="008257FF" w:rsidRDefault="008257FF" w:rsidP="008257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8257FF">
              <w:rPr>
                <w:rFonts w:cs="Arial"/>
                <w:sz w:val="20"/>
                <w:highlight w:val="yellow"/>
                <w:lang w:val="it-CH" w:eastAsia="de-CH"/>
              </w:rPr>
              <w:t>Pagamenti anticipati per i periodi fiscali successivi</w:t>
            </w:r>
            <w:r w:rsidRPr="008257FF">
              <w:rPr>
                <w:rFonts w:cs="Arial"/>
                <w:sz w:val="20"/>
                <w:lang w:val="it-CH" w:eastAsia="de-CH"/>
              </w:rPr>
              <w:t>.</w:t>
            </w:r>
          </w:p>
        </w:tc>
      </w:tr>
      <w:tr w:rsidR="003E3899" w:rsidRPr="003E3899" w14:paraId="53D75736" w14:textId="77777777" w:rsidTr="00EE7843">
        <w:trPr>
          <w:trHeight w:val="765"/>
        </w:trPr>
        <w:tc>
          <w:tcPr>
            <w:tcW w:w="966" w:type="dxa"/>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588"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278"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D20FE6" w14:paraId="1C2A839E" w14:textId="77777777" w:rsidTr="00EE7843">
        <w:trPr>
          <w:trHeight w:val="510"/>
        </w:trPr>
        <w:tc>
          <w:tcPr>
            <w:tcW w:w="966" w:type="dxa"/>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588"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278"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D20FE6" w14:paraId="3A8454B3" w14:textId="77777777" w:rsidTr="00EE7843">
        <w:trPr>
          <w:trHeight w:val="1020"/>
        </w:trPr>
        <w:tc>
          <w:tcPr>
            <w:tcW w:w="966" w:type="dxa"/>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588"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Nella misura del possibile i conti devono essere estinti alla chiusura contabile.</w:t>
            </w:r>
          </w:p>
        </w:tc>
      </w:tr>
      <w:tr w:rsidR="003E3899" w:rsidRPr="00D20FE6" w14:paraId="478CC42B" w14:textId="77777777" w:rsidTr="00EE7843">
        <w:trPr>
          <w:trHeight w:val="510"/>
        </w:trPr>
        <w:tc>
          <w:tcPr>
            <w:tcW w:w="966" w:type="dxa"/>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588"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278"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D20FE6" w14:paraId="5BE76F49" w14:textId="77777777" w:rsidTr="00EE7843">
        <w:trPr>
          <w:trHeight w:val="765"/>
        </w:trPr>
        <w:tc>
          <w:tcPr>
            <w:tcW w:w="966" w:type="dxa"/>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588"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278"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D20FE6" w14:paraId="45DC4A8F" w14:textId="77777777" w:rsidTr="00EE7843">
        <w:trPr>
          <w:trHeight w:val="255"/>
        </w:trPr>
        <w:tc>
          <w:tcPr>
            <w:tcW w:w="966" w:type="dxa"/>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777" w:type="dxa"/>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278"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fino a 1 anno di durata.</w:t>
            </w:r>
          </w:p>
        </w:tc>
      </w:tr>
      <w:tr w:rsidR="003E3899" w:rsidRPr="00D20FE6" w14:paraId="0037C230" w14:textId="77777777" w:rsidTr="00EE7843">
        <w:trPr>
          <w:trHeight w:val="1020"/>
        </w:trPr>
        <w:tc>
          <w:tcPr>
            <w:tcW w:w="966" w:type="dxa"/>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588"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278"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D20FE6" w14:paraId="4E80FBCE" w14:textId="77777777" w:rsidTr="00EE7843">
        <w:trPr>
          <w:trHeight w:val="510"/>
        </w:trPr>
        <w:tc>
          <w:tcPr>
            <w:tcW w:w="966" w:type="dxa"/>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588"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278"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D20FE6" w14:paraId="0CB0DD55" w14:textId="77777777" w:rsidTr="00EE7843">
        <w:trPr>
          <w:trHeight w:val="255"/>
        </w:trPr>
        <w:tc>
          <w:tcPr>
            <w:tcW w:w="966" w:type="dxa"/>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588"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278"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D20FE6" w14:paraId="7DF152B0" w14:textId="77777777" w:rsidTr="00EE7843">
        <w:trPr>
          <w:trHeight w:val="510"/>
        </w:trPr>
        <w:tc>
          <w:tcPr>
            <w:tcW w:w="966" w:type="dxa"/>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588"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278"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D20FE6" w14:paraId="0241417C" w14:textId="77777777" w:rsidTr="00EE7843">
        <w:trPr>
          <w:trHeight w:val="510"/>
        </w:trPr>
        <w:tc>
          <w:tcPr>
            <w:tcW w:w="966" w:type="dxa"/>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588"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278"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D20FE6" w14:paraId="1A3DB336" w14:textId="77777777" w:rsidTr="00EE7843">
        <w:trPr>
          <w:trHeight w:val="765"/>
        </w:trPr>
        <w:tc>
          <w:tcPr>
            <w:tcW w:w="966" w:type="dxa"/>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588"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278"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D20FE6" w14:paraId="5CB0C951" w14:textId="77777777" w:rsidTr="00EE7843">
        <w:trPr>
          <w:trHeight w:val="765"/>
        </w:trPr>
        <w:tc>
          <w:tcPr>
            <w:tcW w:w="966" w:type="dxa"/>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588"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278"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D20FE6" w14:paraId="4EA22C44" w14:textId="77777777" w:rsidTr="00EE7843">
        <w:trPr>
          <w:trHeight w:val="510"/>
        </w:trPr>
        <w:tc>
          <w:tcPr>
            <w:tcW w:w="966" w:type="dxa"/>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588"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278"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D20FE6" w14:paraId="477D37EE" w14:textId="77777777" w:rsidTr="00EE7843">
        <w:trPr>
          <w:trHeight w:val="1785"/>
        </w:trPr>
        <w:tc>
          <w:tcPr>
            <w:tcW w:w="966" w:type="dxa"/>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777" w:type="dxa"/>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278"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D20FE6" w14:paraId="1887B630" w14:textId="77777777" w:rsidTr="00EE7843">
        <w:trPr>
          <w:trHeight w:val="1530"/>
        </w:trPr>
        <w:tc>
          <w:tcPr>
            <w:tcW w:w="966" w:type="dxa"/>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588"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w:t>
            </w:r>
            <w:r w:rsidRPr="003E3899">
              <w:rPr>
                <w:rFonts w:cs="Arial"/>
                <w:sz w:val="20"/>
                <w:lang w:val="it-CH" w:eastAsia="de-CH"/>
              </w:rPr>
              <w:lastRenderedPageBreak/>
              <w:t>quando l’entità e l’esigibilità dell’impegno sono accertabili in modo relativamente chiaro.</w:t>
            </w:r>
          </w:p>
        </w:tc>
      </w:tr>
      <w:tr w:rsidR="003E3899" w:rsidRPr="003E3899" w14:paraId="0B5E98AC" w14:textId="77777777" w:rsidTr="00EE7843">
        <w:trPr>
          <w:trHeight w:val="255"/>
        </w:trPr>
        <w:tc>
          <w:tcPr>
            <w:tcW w:w="966" w:type="dxa"/>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588"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278"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EE7843">
        <w:trPr>
          <w:trHeight w:val="510"/>
        </w:trPr>
        <w:tc>
          <w:tcPr>
            <w:tcW w:w="966" w:type="dxa"/>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588"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8257FF">
              <w:rPr>
                <w:rFonts w:cs="Arial"/>
                <w:strike/>
                <w:sz w:val="20"/>
                <w:highlight w:val="yellow"/>
                <w:lang w:val="it-CH" w:eastAsia="de-CH"/>
              </w:rPr>
              <w:t>Pagamenti anticipati per i periodi fiscali successivi</w:t>
            </w:r>
            <w:r w:rsidRPr="003E3899">
              <w:rPr>
                <w:rFonts w:cs="Arial"/>
                <w:sz w:val="20"/>
                <w:lang w:val="it-CH" w:eastAsia="de-CH"/>
              </w:rPr>
              <w:t>.</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D20FE6" w14:paraId="473AA2F4" w14:textId="77777777" w:rsidTr="00EE7843">
        <w:trPr>
          <w:trHeight w:val="255"/>
        </w:trPr>
        <w:tc>
          <w:tcPr>
            <w:tcW w:w="966" w:type="dxa"/>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588"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D20FE6" w14:paraId="2AAF4B90" w14:textId="77777777" w:rsidTr="00EE7843">
        <w:trPr>
          <w:trHeight w:val="255"/>
        </w:trPr>
        <w:tc>
          <w:tcPr>
            <w:tcW w:w="966" w:type="dxa"/>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588"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EE7843">
        <w:trPr>
          <w:trHeight w:val="255"/>
        </w:trPr>
        <w:tc>
          <w:tcPr>
            <w:tcW w:w="966" w:type="dxa"/>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588"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D20FE6" w14:paraId="5FCDB1D1" w14:textId="77777777" w:rsidTr="00EE7843">
        <w:trPr>
          <w:trHeight w:val="510"/>
        </w:trPr>
        <w:tc>
          <w:tcPr>
            <w:tcW w:w="966" w:type="dxa"/>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588"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278"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D20FE6" w14:paraId="69A418DF" w14:textId="77777777" w:rsidTr="00EE7843">
        <w:trPr>
          <w:trHeight w:val="100"/>
        </w:trPr>
        <w:tc>
          <w:tcPr>
            <w:tcW w:w="966" w:type="dxa"/>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588"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278"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D20FE6" w14:paraId="51734E86" w14:textId="77777777" w:rsidTr="00EE7843">
        <w:trPr>
          <w:trHeight w:val="510"/>
        </w:trPr>
        <w:tc>
          <w:tcPr>
            <w:tcW w:w="966" w:type="dxa"/>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777" w:type="dxa"/>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278"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D20FE6" w14:paraId="10117AEB" w14:textId="77777777" w:rsidTr="00EE7843">
        <w:trPr>
          <w:trHeight w:val="1785"/>
        </w:trPr>
        <w:tc>
          <w:tcPr>
            <w:tcW w:w="966" w:type="dxa"/>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588"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278"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D20FE6" w14:paraId="42E2F15F" w14:textId="77777777" w:rsidTr="00EE7843">
        <w:trPr>
          <w:trHeight w:val="510"/>
        </w:trPr>
        <w:tc>
          <w:tcPr>
            <w:tcW w:w="966" w:type="dxa"/>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588"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278"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D20FE6" w14:paraId="584183B2" w14:textId="77777777" w:rsidTr="00EE7843">
        <w:trPr>
          <w:trHeight w:val="255"/>
        </w:trPr>
        <w:tc>
          <w:tcPr>
            <w:tcW w:w="966" w:type="dxa"/>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588"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278"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D20FE6" w14:paraId="256455B9" w14:textId="77777777" w:rsidTr="00EE7843">
        <w:trPr>
          <w:trHeight w:val="1275"/>
        </w:trPr>
        <w:tc>
          <w:tcPr>
            <w:tcW w:w="966" w:type="dxa"/>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588"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278"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D20FE6" w14:paraId="66CD3841" w14:textId="77777777" w:rsidTr="00EE7843">
        <w:trPr>
          <w:trHeight w:val="765"/>
        </w:trPr>
        <w:tc>
          <w:tcPr>
            <w:tcW w:w="966" w:type="dxa"/>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588"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278"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l’obbligo di pagamento deve essere probabile. Se non si profila nessun obbligo di pagamento, le fideiussioni e le garanzie devono essere esposte nell’allegato come impegni eventuali.</w:t>
            </w:r>
          </w:p>
        </w:tc>
      </w:tr>
      <w:tr w:rsidR="003E3899" w:rsidRPr="00D20FE6" w14:paraId="5354172F" w14:textId="77777777" w:rsidTr="00EE7843">
        <w:trPr>
          <w:trHeight w:val="765"/>
        </w:trPr>
        <w:tc>
          <w:tcPr>
            <w:tcW w:w="966" w:type="dxa"/>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588"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278"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Accantonamenti per garanzie probabili o prestazioni di miglioria successive risultanti dall’attività d’esercizio </w:t>
            </w:r>
            <w:r w:rsidRPr="003E3899">
              <w:rPr>
                <w:rFonts w:cs="Arial"/>
                <w:sz w:val="20"/>
                <w:lang w:val="it-CH" w:eastAsia="de-CH"/>
              </w:rPr>
              <w:lastRenderedPageBreak/>
              <w:t>dell’ente pubblico. Rischi risultanti da obblighi di ritiro, quando questi non possono essere adempiti.</w:t>
            </w:r>
          </w:p>
        </w:tc>
      </w:tr>
      <w:tr w:rsidR="003E3899" w:rsidRPr="00D20FE6" w14:paraId="625B6D79" w14:textId="77777777" w:rsidTr="00EE7843">
        <w:trPr>
          <w:trHeight w:val="510"/>
        </w:trPr>
        <w:tc>
          <w:tcPr>
            <w:tcW w:w="966" w:type="dxa"/>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588"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278"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D20FE6" w14:paraId="6C8D1A8F" w14:textId="77777777" w:rsidTr="00EE7843">
        <w:trPr>
          <w:trHeight w:val="510"/>
        </w:trPr>
        <w:tc>
          <w:tcPr>
            <w:tcW w:w="966" w:type="dxa"/>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588"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278"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D20FE6" w14:paraId="158D73A7" w14:textId="77777777" w:rsidTr="00EE7843">
        <w:trPr>
          <w:trHeight w:val="1020"/>
        </w:trPr>
        <w:tc>
          <w:tcPr>
            <w:tcW w:w="966" w:type="dxa"/>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588"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278"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D20FE6" w14:paraId="78DA24E7" w14:textId="77777777" w:rsidTr="00EE7843">
        <w:trPr>
          <w:trHeight w:val="510"/>
        </w:trPr>
        <w:tc>
          <w:tcPr>
            <w:tcW w:w="966" w:type="dxa"/>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588"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278"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D20FE6" w14:paraId="5825D0BA" w14:textId="77777777" w:rsidTr="00EE7843">
        <w:trPr>
          <w:trHeight w:val="255"/>
        </w:trPr>
        <w:tc>
          <w:tcPr>
            <w:tcW w:w="966" w:type="dxa"/>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777" w:type="dxa"/>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278"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D20FE6" w14:paraId="528781A4" w14:textId="77777777" w:rsidTr="00EE7843">
        <w:trPr>
          <w:trHeight w:val="255"/>
        </w:trPr>
        <w:tc>
          <w:tcPr>
            <w:tcW w:w="966" w:type="dxa"/>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588"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278"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EE7843">
        <w:trPr>
          <w:trHeight w:val="255"/>
        </w:trPr>
        <w:tc>
          <w:tcPr>
            <w:tcW w:w="966" w:type="dxa"/>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588"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278"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EE7843">
        <w:trPr>
          <w:trHeight w:val="255"/>
        </w:trPr>
        <w:tc>
          <w:tcPr>
            <w:tcW w:w="966" w:type="dxa"/>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588"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278"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66A9F46B" w14:textId="77777777" w:rsidTr="00EE7843">
        <w:trPr>
          <w:trHeight w:val="510"/>
        </w:trPr>
        <w:tc>
          <w:tcPr>
            <w:tcW w:w="966" w:type="dxa"/>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588"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278"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D20FE6" w14:paraId="1F2A0CD0" w14:textId="77777777" w:rsidTr="00EE7843">
        <w:trPr>
          <w:trHeight w:val="255"/>
        </w:trPr>
        <w:tc>
          <w:tcPr>
            <w:tcW w:w="966" w:type="dxa"/>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588"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278"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D20FE6" w14:paraId="159F20C6" w14:textId="77777777" w:rsidTr="00EE7843">
        <w:trPr>
          <w:trHeight w:val="255"/>
        </w:trPr>
        <w:tc>
          <w:tcPr>
            <w:tcW w:w="966" w:type="dxa"/>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588"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278"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EE7843">
        <w:trPr>
          <w:trHeight w:val="255"/>
        </w:trPr>
        <w:tc>
          <w:tcPr>
            <w:tcW w:w="966" w:type="dxa"/>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588"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278"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48883CB7" w14:textId="77777777" w:rsidTr="00EE7843">
        <w:trPr>
          <w:trHeight w:val="1335"/>
        </w:trPr>
        <w:tc>
          <w:tcPr>
            <w:tcW w:w="966" w:type="dxa"/>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588"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278"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D20FE6" w14:paraId="488A5E9B" w14:textId="77777777" w:rsidTr="00EE7843">
        <w:trPr>
          <w:trHeight w:val="255"/>
        </w:trPr>
        <w:tc>
          <w:tcPr>
            <w:tcW w:w="966" w:type="dxa"/>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588"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278"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D20FE6" w14:paraId="73C19F7D" w14:textId="77777777" w:rsidTr="00EE7843">
        <w:trPr>
          <w:trHeight w:val="255"/>
        </w:trPr>
        <w:tc>
          <w:tcPr>
            <w:tcW w:w="966" w:type="dxa"/>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207</w:t>
            </w:r>
          </w:p>
        </w:tc>
        <w:tc>
          <w:tcPr>
            <w:tcW w:w="777" w:type="dxa"/>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D20FE6" w14:paraId="12B6778B" w14:textId="77777777" w:rsidTr="00EE7843">
        <w:trPr>
          <w:trHeight w:val="510"/>
        </w:trPr>
        <w:tc>
          <w:tcPr>
            <w:tcW w:w="966" w:type="dxa"/>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777" w:type="dxa"/>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278"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D20FE6" w14:paraId="3ED908DC" w14:textId="77777777" w:rsidTr="00EE7843">
        <w:trPr>
          <w:trHeight w:val="510"/>
        </w:trPr>
        <w:tc>
          <w:tcPr>
            <w:tcW w:w="966" w:type="dxa"/>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588"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D20FE6" w14:paraId="79DAF27F" w14:textId="77777777" w:rsidTr="00EE7843">
        <w:trPr>
          <w:trHeight w:val="510"/>
        </w:trPr>
        <w:tc>
          <w:tcPr>
            <w:tcW w:w="966" w:type="dxa"/>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588" w:type="dxa"/>
            <w:shd w:val="clear" w:color="auto" w:fill="auto"/>
          </w:tcPr>
          <w:p w14:paraId="4220B9E0" w14:textId="51420BF4"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005F261D" w:rsidRPr="00981381">
              <w:rPr>
                <w:rFonts w:cs="Arial"/>
                <w:sz w:val="20"/>
                <w:highlight w:val="green"/>
                <w:lang w:val="it-CH" w:eastAsia="de-CH"/>
              </w:rPr>
              <w:t>a lungo termine</w:t>
            </w:r>
            <w:r w:rsidR="005F261D" w:rsidRPr="003E3899">
              <w:rPr>
                <w:rFonts w:cs="Arial"/>
                <w:sz w:val="20"/>
                <w:lang w:val="it-CH" w:eastAsia="de-CH"/>
              </w:rPr>
              <w:t xml:space="preserve"> </w:t>
            </w:r>
            <w:r w:rsidRPr="003E3899">
              <w:rPr>
                <w:rFonts w:cs="Arial"/>
                <w:sz w:val="20"/>
                <w:lang w:val="it-CH" w:eastAsia="de-CH"/>
              </w:rPr>
              <w:t xml:space="preserve">per pretese del personale </w:t>
            </w:r>
            <w:r w:rsidRPr="00981381">
              <w:rPr>
                <w:rFonts w:cs="Arial"/>
                <w:strike/>
                <w:sz w:val="20"/>
                <w:highlight w:val="green"/>
                <w:lang w:val="it-CH" w:eastAsia="de-CH"/>
              </w:rPr>
              <w:t>a lungo termine</w:t>
            </w:r>
          </w:p>
        </w:tc>
        <w:tc>
          <w:tcPr>
            <w:tcW w:w="5278"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D20FE6" w14:paraId="07552A6D" w14:textId="77777777" w:rsidTr="00EE7843">
        <w:trPr>
          <w:trHeight w:val="510"/>
        </w:trPr>
        <w:tc>
          <w:tcPr>
            <w:tcW w:w="966" w:type="dxa"/>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588"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278"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D20FE6" w14:paraId="0386091F" w14:textId="77777777" w:rsidTr="00EE7843">
        <w:trPr>
          <w:trHeight w:val="1785"/>
        </w:trPr>
        <w:tc>
          <w:tcPr>
            <w:tcW w:w="966" w:type="dxa"/>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588"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278"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D20FE6" w14:paraId="5829F4A0" w14:textId="77777777" w:rsidTr="00EE7843">
        <w:trPr>
          <w:trHeight w:val="1020"/>
        </w:trPr>
        <w:tc>
          <w:tcPr>
            <w:tcW w:w="966" w:type="dxa"/>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588"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278"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D20FE6" w14:paraId="49EDDD6B" w14:textId="77777777" w:rsidTr="00EE7843">
        <w:trPr>
          <w:trHeight w:val="1275"/>
        </w:trPr>
        <w:tc>
          <w:tcPr>
            <w:tcW w:w="966" w:type="dxa"/>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588"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278"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D20FE6" w14:paraId="5B8D4246" w14:textId="77777777" w:rsidTr="00EE7843">
        <w:trPr>
          <w:trHeight w:val="1020"/>
        </w:trPr>
        <w:tc>
          <w:tcPr>
            <w:tcW w:w="966" w:type="dxa"/>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588"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278"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D20FE6" w14:paraId="3AC75B91" w14:textId="77777777" w:rsidTr="00EE7843">
        <w:trPr>
          <w:trHeight w:val="510"/>
        </w:trPr>
        <w:tc>
          <w:tcPr>
            <w:tcW w:w="966" w:type="dxa"/>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588"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278"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D20FE6" w14:paraId="7AB95A60" w14:textId="77777777" w:rsidTr="00EE7843">
        <w:trPr>
          <w:trHeight w:val="1275"/>
        </w:trPr>
        <w:tc>
          <w:tcPr>
            <w:tcW w:w="966" w:type="dxa"/>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588"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278"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r w:rsidRPr="003E3899">
              <w:rPr>
                <w:rFonts w:cs="Arial"/>
                <w:sz w:val="20"/>
                <w:highlight w:val="green"/>
                <w:lang w:val="it-CH" w:eastAsia="de-CH"/>
              </w:rPr>
              <w:t xml:space="preserve"> </w:t>
            </w:r>
            <w:r w:rsidRPr="003E3899">
              <w:rPr>
                <w:rFonts w:cs="Arial"/>
                <w:sz w:val="20"/>
                <w:lang w:val="it-CH" w:eastAsia="de-CH"/>
              </w:rPr>
              <w:t>.</w:t>
            </w:r>
          </w:p>
        </w:tc>
      </w:tr>
      <w:tr w:rsidR="003E3899" w:rsidRPr="00D20FE6" w14:paraId="2D9E3100" w14:textId="77777777" w:rsidTr="00EE7843">
        <w:trPr>
          <w:trHeight w:val="510"/>
        </w:trPr>
        <w:tc>
          <w:tcPr>
            <w:tcW w:w="966" w:type="dxa"/>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588"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278"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EE7843">
        <w:trPr>
          <w:trHeight w:val="765"/>
        </w:trPr>
        <w:tc>
          <w:tcPr>
            <w:tcW w:w="966" w:type="dxa"/>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777" w:type="dxa"/>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278"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lastRenderedPageBreak/>
              <w:t>art. 49 cpv. 2 LMFC.</w:t>
            </w:r>
          </w:p>
        </w:tc>
      </w:tr>
      <w:tr w:rsidR="003E3899" w:rsidRPr="00D20FE6" w14:paraId="71000101" w14:textId="77777777" w:rsidTr="00EE7843">
        <w:trPr>
          <w:trHeight w:val="765"/>
        </w:trPr>
        <w:tc>
          <w:tcPr>
            <w:tcW w:w="966" w:type="dxa"/>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588"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278"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D20FE6" w14:paraId="1624F61C" w14:textId="77777777" w:rsidTr="00EE7843">
        <w:trPr>
          <w:trHeight w:val="765"/>
        </w:trPr>
        <w:tc>
          <w:tcPr>
            <w:tcW w:w="966" w:type="dxa"/>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588"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278"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D20FE6" w14:paraId="5F045BF0" w14:textId="77777777" w:rsidTr="00EE7843">
        <w:trPr>
          <w:trHeight w:val="765"/>
        </w:trPr>
        <w:tc>
          <w:tcPr>
            <w:tcW w:w="966" w:type="dxa"/>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588"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278"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de-CH"/>
              </w:rPr>
              <w:t>Legati e fondazioni senza personalità giuridica (legati, doni a terzi in determinato scopo) registrati sotto capitali di terzi.</w:t>
            </w:r>
          </w:p>
        </w:tc>
      </w:tr>
      <w:tr w:rsidR="003E3899" w:rsidRPr="00D20FE6" w14:paraId="5FAE6863" w14:textId="77777777" w:rsidTr="00EE7843">
        <w:trPr>
          <w:trHeight w:val="765"/>
        </w:trPr>
        <w:tc>
          <w:tcPr>
            <w:tcW w:w="966" w:type="dxa"/>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588" w:type="dxa"/>
            <w:shd w:val="clear" w:color="auto" w:fill="auto"/>
          </w:tcPr>
          <w:p w14:paraId="1B3EF36A" w14:textId="77777777"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en-US"/>
              </w:rPr>
              <w:t>Impegni nei confronti di altri capitali stranieri attribuiti</w:t>
            </w:r>
          </w:p>
        </w:tc>
        <w:tc>
          <w:tcPr>
            <w:tcW w:w="5278" w:type="dxa"/>
            <w:shd w:val="clear" w:color="auto" w:fill="auto"/>
          </w:tcPr>
          <w:p w14:paraId="590CEB5E"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de-CH"/>
              </w:rPr>
            </w:pPr>
            <w:r w:rsidRPr="00D71427">
              <w:rPr>
                <w:rFonts w:cs="Arial"/>
                <w:color w:val="000000"/>
                <w:sz w:val="20"/>
                <w:highlight w:val="green"/>
                <w:lang w:val="it-IT" w:eastAsia="en-US"/>
              </w:rPr>
              <w:t>Fondi di terzi e altri capitali stranieri attribuiti  (fondi di terzi = contribuzioni di ricerca provenienti di privati e delle istituzioni di promozione della ricerca, crediti FNS, contribuzioni di ricerca dell’UE ; altri capitali stranieri attribuiti = doni e donazioni, ecc. sotto condizioni e dei quali il capitale puo essere interamente utilizzato (questo li differenzia dei legati)</w:t>
            </w:r>
          </w:p>
        </w:tc>
      </w:tr>
      <w:tr w:rsidR="003E3899" w:rsidRPr="00D20FE6" w14:paraId="401D7A83" w14:textId="77777777" w:rsidTr="00EE7843">
        <w:trPr>
          <w:trHeight w:val="510"/>
        </w:trPr>
        <w:tc>
          <w:tcPr>
            <w:tcW w:w="966" w:type="dxa"/>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D029375" w14:textId="77777777" w:rsidR="003E3899" w:rsidRPr="003372CB" w:rsidRDefault="003E3899" w:rsidP="003E3899">
            <w:pPr>
              <w:spacing w:line="240" w:lineRule="auto"/>
              <w:ind w:left="227" w:hanging="227"/>
              <w:jc w:val="left"/>
              <w:rPr>
                <w:rFonts w:cs="Arial"/>
                <w:iCs/>
                <w:sz w:val="20"/>
                <w:lang w:val="it-CH" w:eastAsia="de-CH"/>
              </w:rPr>
            </w:pPr>
            <w:r w:rsidRPr="003372CB">
              <w:rPr>
                <w:rFonts w:cs="Arial"/>
                <w:iCs/>
                <w:sz w:val="20"/>
                <w:lang w:val="it-CH" w:eastAsia="de-CH"/>
              </w:rPr>
              <w:t>2099</w:t>
            </w:r>
          </w:p>
        </w:tc>
        <w:tc>
          <w:tcPr>
            <w:tcW w:w="2588"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EE7843">
        <w:tc>
          <w:tcPr>
            <w:tcW w:w="966" w:type="dxa"/>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777" w:type="dxa"/>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278"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EE7843">
        <w:trPr>
          <w:trHeight w:val="1530"/>
        </w:trPr>
        <w:tc>
          <w:tcPr>
            <w:tcW w:w="966" w:type="dxa"/>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777" w:type="dxa"/>
            <w:tcBorders>
              <w:bottom w:val="single" w:sz="4" w:space="0" w:color="auto"/>
            </w:tcBorders>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278"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D20FE6" w14:paraId="6133E0B4" w14:textId="77777777" w:rsidTr="00EE7843">
        <w:trPr>
          <w:trHeight w:val="255"/>
        </w:trPr>
        <w:tc>
          <w:tcPr>
            <w:tcW w:w="966" w:type="dxa"/>
            <w:tcBorders>
              <w:top w:val="nil"/>
              <w:bottom w:val="nil"/>
              <w:right w:val="nil"/>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tcBorders>
              <w:left w:val="nil"/>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588"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278"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D20FE6" w14:paraId="3F907EA3" w14:textId="77777777" w:rsidTr="00EE7843">
        <w:trPr>
          <w:trHeight w:val="510"/>
        </w:trPr>
        <w:tc>
          <w:tcPr>
            <w:tcW w:w="966" w:type="dxa"/>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588"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EE7843">
        <w:trPr>
          <w:trHeight w:val="510"/>
        </w:trPr>
        <w:tc>
          <w:tcPr>
            <w:tcW w:w="966" w:type="dxa"/>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777" w:type="dxa"/>
            <w:tcBorders>
              <w:bottom w:val="single" w:sz="4" w:space="0" w:color="auto"/>
            </w:tcBorders>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278"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tc>
      </w:tr>
      <w:tr w:rsidR="003E3899" w:rsidRPr="00D20FE6" w14:paraId="76E575A6" w14:textId="77777777" w:rsidTr="00EE7843">
        <w:trPr>
          <w:trHeight w:val="510"/>
        </w:trPr>
        <w:tc>
          <w:tcPr>
            <w:tcW w:w="966" w:type="dxa"/>
            <w:tcBorders>
              <w:top w:val="nil"/>
              <w:left w:val="single" w:sz="4" w:space="0" w:color="auto"/>
              <w:bottom w:val="nil"/>
              <w:right w:val="nil"/>
            </w:tcBorders>
            <w:shd w:val="clear" w:color="auto" w:fill="auto"/>
            <w:noWrap/>
          </w:tcPr>
          <w:p w14:paraId="0FE48DDF" w14:textId="695D8290" w:rsidR="003E3899" w:rsidRPr="003E3899" w:rsidRDefault="003E3899" w:rsidP="003E3899">
            <w:pPr>
              <w:spacing w:line="240" w:lineRule="auto"/>
              <w:ind w:left="227" w:right="-24" w:hanging="227"/>
              <w:jc w:val="left"/>
              <w:rPr>
                <w:rFonts w:cs="Arial"/>
                <w:sz w:val="20"/>
                <w:lang w:val="it-CH" w:eastAsia="de-CH"/>
              </w:rPr>
            </w:pPr>
          </w:p>
        </w:tc>
        <w:tc>
          <w:tcPr>
            <w:tcW w:w="777" w:type="dxa"/>
            <w:tcBorders>
              <w:left w:val="nil"/>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588"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278"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D20FE6" w14:paraId="5A18CACA" w14:textId="77777777" w:rsidTr="00EE7843">
        <w:trPr>
          <w:trHeight w:val="255"/>
        </w:trPr>
        <w:tc>
          <w:tcPr>
            <w:tcW w:w="966" w:type="dxa"/>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588"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278"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D20FE6" w14:paraId="2A4A8825" w14:textId="77777777" w:rsidTr="00EE7843">
        <w:trPr>
          <w:trHeight w:val="255"/>
        </w:trPr>
        <w:tc>
          <w:tcPr>
            <w:tcW w:w="966" w:type="dxa"/>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777" w:type="dxa"/>
            <w:tcBorders>
              <w:bottom w:val="single" w:sz="4" w:space="0" w:color="auto"/>
            </w:tcBorders>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278"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656FF541" w14:textId="77777777" w:rsidTr="00EE7843">
        <w:trPr>
          <w:trHeight w:val="510"/>
        </w:trPr>
        <w:tc>
          <w:tcPr>
            <w:tcW w:w="966" w:type="dxa"/>
            <w:tcBorders>
              <w:top w:val="nil"/>
              <w:right w:val="nil"/>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tcBorders>
              <w:left w:val="nil"/>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588"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278"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D20FE6" w14:paraId="330EEBCA" w14:textId="77777777" w:rsidTr="00EE7843">
        <w:trPr>
          <w:trHeight w:val="510"/>
        </w:trPr>
        <w:tc>
          <w:tcPr>
            <w:tcW w:w="966" w:type="dxa"/>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293</w:t>
            </w:r>
          </w:p>
        </w:tc>
        <w:tc>
          <w:tcPr>
            <w:tcW w:w="777" w:type="dxa"/>
            <w:tcBorders>
              <w:bottom w:val="single" w:sz="4" w:space="0" w:color="auto"/>
            </w:tcBorders>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278"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D20FE6" w14:paraId="5224E3CB" w14:textId="77777777" w:rsidTr="00EE7843">
        <w:trPr>
          <w:trHeight w:val="255"/>
        </w:trPr>
        <w:tc>
          <w:tcPr>
            <w:tcW w:w="966" w:type="dxa"/>
            <w:tcBorders>
              <w:top w:val="nil"/>
              <w:right w:val="nil"/>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tcBorders>
              <w:left w:val="nil"/>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588"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278"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EE7843">
        <w:trPr>
          <w:trHeight w:val="255"/>
        </w:trPr>
        <w:tc>
          <w:tcPr>
            <w:tcW w:w="966" w:type="dxa"/>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777" w:type="dxa"/>
            <w:tcBorders>
              <w:bottom w:val="single" w:sz="4" w:space="0" w:color="auto"/>
            </w:tcBorders>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278"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D20FE6" w14:paraId="01EBC0CA" w14:textId="77777777" w:rsidTr="00EE7843">
        <w:trPr>
          <w:trHeight w:val="255"/>
        </w:trPr>
        <w:tc>
          <w:tcPr>
            <w:tcW w:w="966" w:type="dxa"/>
            <w:tcBorders>
              <w:top w:val="nil"/>
              <w:right w:val="nil"/>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777" w:type="dxa"/>
            <w:tcBorders>
              <w:left w:val="nil"/>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588"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278"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D20FE6" w14:paraId="07CFEB9A" w14:textId="77777777" w:rsidTr="00EE7843">
        <w:trPr>
          <w:trHeight w:val="1020"/>
        </w:trPr>
        <w:tc>
          <w:tcPr>
            <w:tcW w:w="966" w:type="dxa"/>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295</w:t>
            </w:r>
          </w:p>
        </w:tc>
        <w:tc>
          <w:tcPr>
            <w:tcW w:w="777" w:type="dxa"/>
            <w:tcBorders>
              <w:bottom w:val="single" w:sz="4" w:space="0" w:color="auto"/>
            </w:tcBorders>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AA521FD" w14:textId="34B3D0FD"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w:t>
            </w:r>
            <w:r w:rsidR="00A13AB3" w:rsidRPr="00981381">
              <w:rPr>
                <w:rFonts w:cs="Arial"/>
                <w:iCs/>
                <w:sz w:val="20"/>
                <w:highlight w:val="green"/>
                <w:lang w:val="it-CH" w:eastAsia="de-CH"/>
              </w:rPr>
              <w:t>d</w:t>
            </w:r>
            <w:r w:rsidR="00521341" w:rsidRPr="00981381">
              <w:rPr>
                <w:rFonts w:cs="Arial"/>
                <w:iCs/>
                <w:sz w:val="20"/>
                <w:highlight w:val="green"/>
                <w:lang w:val="it-CH" w:eastAsia="de-CH"/>
              </w:rPr>
              <w:t>e</w:t>
            </w:r>
            <w:r w:rsidR="00A13AB3" w:rsidRPr="00981381">
              <w:rPr>
                <w:rFonts w:cs="Arial"/>
                <w:iCs/>
                <w:sz w:val="20"/>
                <w:highlight w:val="green"/>
                <w:lang w:val="it-CH" w:eastAsia="de-CH"/>
              </w:rPr>
              <w:t>i beni amministrativi</w:t>
            </w:r>
            <w:r w:rsidR="00A13AB3">
              <w:rPr>
                <w:rFonts w:cs="Arial"/>
                <w:iCs/>
                <w:sz w:val="20"/>
                <w:lang w:val="it-CH" w:eastAsia="de-CH"/>
              </w:rPr>
              <w:t xml:space="preserve"> </w:t>
            </w:r>
            <w:r w:rsidRPr="003E3899">
              <w:rPr>
                <w:rFonts w:cs="Arial"/>
                <w:iCs/>
                <w:sz w:val="20"/>
                <w:lang w:val="it-CH" w:eastAsia="de-CH"/>
              </w:rPr>
              <w:t xml:space="preserve">(introduzione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278"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D20FE6" w14:paraId="39A9C2E7" w14:textId="77777777" w:rsidTr="00EE7843">
        <w:trPr>
          <w:trHeight w:val="510"/>
        </w:trPr>
        <w:tc>
          <w:tcPr>
            <w:tcW w:w="966" w:type="dxa"/>
            <w:tcBorders>
              <w:top w:val="nil"/>
              <w:right w:val="nil"/>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tcBorders>
              <w:left w:val="nil"/>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588" w:type="dxa"/>
            <w:shd w:val="clear" w:color="auto" w:fill="auto"/>
          </w:tcPr>
          <w:p w14:paraId="3CA0ADE3" w14:textId="04F803B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r w:rsidR="00A13AB3">
              <w:rPr>
                <w:rFonts w:cs="Arial"/>
                <w:sz w:val="20"/>
                <w:lang w:val="it-CH" w:eastAsia="de-CH"/>
              </w:rPr>
              <w:t xml:space="preserve"> </w:t>
            </w:r>
            <w:r w:rsidR="00A13AB3" w:rsidRPr="00981381">
              <w:rPr>
                <w:rFonts w:cs="Arial"/>
                <w:sz w:val="20"/>
                <w:highlight w:val="green"/>
                <w:lang w:val="it-CH" w:eastAsia="de-CH"/>
              </w:rPr>
              <w:t>d</w:t>
            </w:r>
            <w:r w:rsidR="00521341" w:rsidRPr="00981381">
              <w:rPr>
                <w:rFonts w:cs="Arial"/>
                <w:sz w:val="20"/>
                <w:highlight w:val="green"/>
                <w:lang w:val="it-CH" w:eastAsia="de-CH"/>
              </w:rPr>
              <w:t>e</w:t>
            </w:r>
            <w:r w:rsidR="00A13AB3" w:rsidRPr="00981381">
              <w:rPr>
                <w:rFonts w:cs="Arial"/>
                <w:sz w:val="20"/>
                <w:highlight w:val="green"/>
                <w:lang w:val="it-CH" w:eastAsia="de-CH"/>
              </w:rPr>
              <w:t>i beni amministrativi</w:t>
            </w:r>
          </w:p>
        </w:tc>
        <w:tc>
          <w:tcPr>
            <w:tcW w:w="5278"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D20FE6" w14:paraId="44FE3920" w14:textId="77777777" w:rsidTr="00EE7843">
        <w:trPr>
          <w:trHeight w:val="1275"/>
        </w:trPr>
        <w:tc>
          <w:tcPr>
            <w:tcW w:w="966" w:type="dxa"/>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777" w:type="dxa"/>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BC54226" w14:textId="3C0C1851"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Riserv</w:t>
            </w:r>
            <w:r w:rsidR="00A13AB3" w:rsidRPr="00981381">
              <w:rPr>
                <w:rFonts w:cs="Arial"/>
                <w:iCs/>
                <w:sz w:val="20"/>
                <w:highlight w:val="green"/>
                <w:lang w:val="it-CH" w:eastAsia="de-CH"/>
              </w:rPr>
              <w:t>e</w:t>
            </w:r>
            <w:r w:rsidRPr="00981381">
              <w:rPr>
                <w:rFonts w:cs="Arial"/>
                <w:iCs/>
                <w:strike/>
                <w:sz w:val="20"/>
                <w:highlight w:val="green"/>
                <w:lang w:val="it-CH" w:eastAsia="de-CH"/>
              </w:rPr>
              <w:t>a</w:t>
            </w:r>
            <w:r w:rsidRPr="003E3899">
              <w:rPr>
                <w:rFonts w:cs="Arial"/>
                <w:iCs/>
                <w:sz w:val="20"/>
                <w:lang w:val="it-CH" w:eastAsia="de-CH"/>
              </w:rPr>
              <w:t xml:space="preserve"> di nuova valutazione dei beni patrimoniali</w:t>
            </w:r>
          </w:p>
        </w:tc>
        <w:tc>
          <w:tcPr>
            <w:tcW w:w="5278" w:type="dxa"/>
            <w:shd w:val="clear" w:color="auto" w:fill="F2F2F2"/>
          </w:tcPr>
          <w:p w14:paraId="5987ACD4" w14:textId="7BA3043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Saldo delle variazioni di bilancio in seguito a nuova valutazione degli investimenti finanziari e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iCs/>
                <w:sz w:val="20"/>
                <w:lang w:val="it-CH" w:eastAsia="de-CH"/>
              </w:rPr>
              <w:t>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D20FE6" w14:paraId="758F3BF3" w14:textId="77777777" w:rsidTr="00EE7843">
        <w:trPr>
          <w:trHeight w:val="765"/>
        </w:trPr>
        <w:tc>
          <w:tcPr>
            <w:tcW w:w="966" w:type="dxa"/>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588"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278" w:type="dxa"/>
            <w:shd w:val="clear" w:color="auto" w:fill="auto"/>
          </w:tcPr>
          <w:p w14:paraId="774A3990" w14:textId="672500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Nuova valutazione dei beni patrimoniali al momento del passaggio al MPCA2 nonché nuove valutazioni degli investimenti materiali </w:t>
            </w:r>
            <w:r w:rsidR="00C57957" w:rsidRPr="00146893">
              <w:rPr>
                <w:rFonts w:cs="Arial"/>
                <w:iCs/>
                <w:sz w:val="20"/>
                <w:highlight w:val="green"/>
                <w:lang w:val="it-CH" w:eastAsia="de-CH"/>
              </w:rPr>
              <w:t>ed immateriali</w:t>
            </w:r>
            <w:r w:rsidR="00C57957">
              <w:rPr>
                <w:rFonts w:cs="Arial"/>
                <w:iCs/>
                <w:sz w:val="20"/>
                <w:lang w:val="it-CH" w:eastAsia="de-CH"/>
              </w:rPr>
              <w:t xml:space="preserve"> </w:t>
            </w:r>
            <w:r w:rsidRPr="003E3899">
              <w:rPr>
                <w:rFonts w:cs="Arial"/>
                <w:sz w:val="20"/>
                <w:lang w:val="it-CH" w:eastAsia="de-CH"/>
              </w:rPr>
              <w:t>e finanziari dei beni patrimoniali senza ripercussioni sul risultato.</w:t>
            </w:r>
          </w:p>
        </w:tc>
      </w:tr>
      <w:tr w:rsidR="003E3899" w:rsidRPr="00D20FE6" w14:paraId="48F8A515" w14:textId="77777777" w:rsidTr="00EE7843">
        <w:trPr>
          <w:trHeight w:val="510"/>
        </w:trPr>
        <w:tc>
          <w:tcPr>
            <w:tcW w:w="966" w:type="dxa"/>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588"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278"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EE7843">
        <w:trPr>
          <w:trHeight w:val="255"/>
        </w:trPr>
        <w:tc>
          <w:tcPr>
            <w:tcW w:w="966" w:type="dxa"/>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777" w:type="dxa"/>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278"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D20FE6" w14:paraId="04FE5261" w14:textId="77777777" w:rsidTr="00EE7843">
        <w:trPr>
          <w:trHeight w:val="255"/>
        </w:trPr>
        <w:tc>
          <w:tcPr>
            <w:tcW w:w="966" w:type="dxa"/>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588"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278"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D20FE6" w14:paraId="5E784732" w14:textId="77777777" w:rsidTr="00EE7843">
        <w:trPr>
          <w:trHeight w:val="510"/>
        </w:trPr>
        <w:tc>
          <w:tcPr>
            <w:tcW w:w="966" w:type="dxa"/>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777" w:type="dxa"/>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278"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D20FE6" w14:paraId="08639EFD" w14:textId="77777777" w:rsidTr="00EE7843">
        <w:trPr>
          <w:trHeight w:val="765"/>
        </w:trPr>
        <w:tc>
          <w:tcPr>
            <w:tcW w:w="966" w:type="dxa"/>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588"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278"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D20FE6" w14:paraId="22E55E5E" w14:textId="77777777" w:rsidTr="00EE7843">
        <w:trPr>
          <w:trHeight w:val="525"/>
        </w:trPr>
        <w:tc>
          <w:tcPr>
            <w:tcW w:w="966" w:type="dxa"/>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588"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278"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EE7843">
        <w:tc>
          <w:tcPr>
            <w:tcW w:w="4331" w:type="dxa"/>
            <w:gridSpan w:val="3"/>
            <w:shd w:val="clear" w:color="auto" w:fill="7F7F7F"/>
            <w:vAlign w:val="center"/>
          </w:tcPr>
          <w:p w14:paraId="546212B1" w14:textId="63C015D1"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278"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EE7843">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777" w:type="dxa"/>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278"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D20FE6" w14:paraId="2F217C3E" w14:textId="77777777" w:rsidTr="00EE7843">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777" w:type="dxa"/>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278"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D20FE6" w14:paraId="51107638" w14:textId="77777777" w:rsidTr="00EE7843">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777" w:type="dxa"/>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278"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D20FE6" w14:paraId="7EC331F2" w14:textId="77777777" w:rsidTr="00EE7843">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588"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278"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D20FE6" w14:paraId="18884A2D" w14:textId="77777777" w:rsidTr="00EE7843">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588"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278"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D20FE6" w14:paraId="0FE99350" w14:textId="77777777" w:rsidTr="00EE7843">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588"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0D54E479" w14:textId="77777777" w:rsidTr="00EE7843">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777" w:type="dxa"/>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278"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D20FE6" w14:paraId="01444284" w14:textId="77777777" w:rsidTr="00EE7843">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588"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278"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D20FE6" w14:paraId="224B8325" w14:textId="77777777" w:rsidTr="00EE7843">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777" w:type="dxa"/>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278"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D20FE6" w14:paraId="761DF32E" w14:textId="77777777" w:rsidTr="00EE7843">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588"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278"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D20FE6" w14:paraId="62C83AFE" w14:textId="77777777" w:rsidTr="00EE7843">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777" w:type="dxa"/>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278" w:type="dxa"/>
            <w:shd w:val="clear" w:color="auto" w:fill="F2F2F2"/>
          </w:tcPr>
          <w:p w14:paraId="00D76848" w14:textId="77777777" w:rsidR="003E3899" w:rsidRPr="004063B3"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E878E3">
              <w:rPr>
                <w:rFonts w:cs="Arial"/>
                <w:iCs/>
                <w:strike/>
                <w:sz w:val="20"/>
                <w:highlight w:val="green"/>
                <w:lang w:val="it-CH" w:eastAsia="de-CH"/>
              </w:rPr>
              <w:t>Personale messo a disposizione da agenzie di collocamento.</w:t>
            </w:r>
          </w:p>
        </w:tc>
      </w:tr>
      <w:tr w:rsidR="003E3899" w:rsidRPr="00D20FE6" w14:paraId="7FBD9696" w14:textId="77777777" w:rsidTr="00EE7843">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588"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278"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nel gruppe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D20FE6" w14:paraId="04A4B3A8" w14:textId="77777777" w:rsidTr="00EE7843">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777" w:type="dxa"/>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278"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D20FE6" w14:paraId="5920D728" w14:textId="77777777" w:rsidTr="00EE7843">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588"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278"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D20FE6" w14:paraId="2240DBC5" w14:textId="77777777" w:rsidTr="00EE7843">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588"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278"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D20FE6" w14:paraId="773E5F47" w14:textId="77777777" w:rsidTr="00EE7843">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588"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278"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D20FE6" w14:paraId="7AA23757" w14:textId="77777777" w:rsidTr="00EE7843">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588"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278"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D20FE6" w14:paraId="317557D4" w14:textId="77777777" w:rsidTr="00EE7843">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777" w:type="dxa"/>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278" w:type="dxa"/>
            <w:shd w:val="clear" w:color="auto" w:fill="F2F2F2"/>
          </w:tcPr>
          <w:p w14:paraId="64C6E38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p w14:paraId="6E800312" w14:textId="29F95078" w:rsidR="00DF2B00" w:rsidRPr="00981381" w:rsidRDefault="00DF2B0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981381">
              <w:rPr>
                <w:rFonts w:cs="Arial"/>
                <w:sz w:val="20"/>
                <w:highlight w:val="green"/>
                <w:lang w:val="it-CH" w:eastAsia="de-CH"/>
              </w:rPr>
              <w:t>I rimborsi effettuati ad esempio tramite indennità giornaliere dell’assicurazione contro gli infortuni vanno contabilizzati in conti dettagliati separati come riduzione delle spese.</w:t>
            </w:r>
          </w:p>
          <w:p w14:paraId="33B492ED" w14:textId="27F3EA5E" w:rsidR="00DF2B00" w:rsidRPr="003E3899"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981381">
              <w:rPr>
                <w:rFonts w:cs="Arial"/>
                <w:iCs/>
                <w:sz w:val="20"/>
                <w:highlight w:val="green"/>
                <w:lang w:val="it-CH" w:eastAsia="de-CH"/>
              </w:rPr>
              <w:t>In caso di contabilizzazione su base netta, la quota di contributo del datore di lavoro inclusa nell'indennità giornaliera viene registrata a riduzione delle spese.-</w:t>
            </w:r>
            <w:r w:rsidRPr="00DF2B00">
              <w:rPr>
                <w:rFonts w:cs="Arial"/>
                <w:iCs/>
                <w:sz w:val="20"/>
                <w:lang w:val="it-CH" w:eastAsia="de-CH"/>
              </w:rPr>
              <w:t xml:space="preserve"> </w:t>
            </w:r>
          </w:p>
        </w:tc>
      </w:tr>
      <w:tr w:rsidR="003E3899" w:rsidRPr="00D20FE6" w14:paraId="3ADED7C6" w14:textId="77777777" w:rsidTr="00EE7843">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588"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278"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6ACEC0DC" w:rsidR="003E3899" w:rsidRPr="00DF2B00"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981381">
              <w:rPr>
                <w:rFonts w:cs="Arial"/>
                <w:strike/>
                <w:sz w:val="20"/>
                <w:highlight w:val="green"/>
                <w:lang w:val="it-CH" w:eastAsia="de-CH"/>
              </w:rPr>
              <w:t>I rimborsi effettuati ad esempio tramite indennità giornaliere dell’assicurazione contro gli infortuni vanno contabilizzati in conti dettagliati separati come riduzione delle spese.</w:t>
            </w:r>
          </w:p>
        </w:tc>
      </w:tr>
      <w:tr w:rsidR="003E3899" w:rsidRPr="00D20FE6" w14:paraId="5CC62476" w14:textId="77777777" w:rsidTr="00EE7843">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588"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278"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D20FE6" w14:paraId="692D0344" w14:textId="77777777" w:rsidTr="00EE7843">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588"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278"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EE7843">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588"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278"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D20FE6" w14:paraId="1D6D6542" w14:textId="77777777" w:rsidTr="00EE7843">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588"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278"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D20FE6" w14:paraId="1CA9C056" w14:textId="77777777" w:rsidTr="00EE7843">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588"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278"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D20FE6" w14:paraId="24323F95" w14:textId="77777777" w:rsidTr="00EE7843">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588"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278"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D20FE6" w14:paraId="51F6A724" w14:textId="77777777" w:rsidTr="00EE7843">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588"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278"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D20FE6" w14:paraId="6B7926CD" w14:textId="77777777" w:rsidTr="00EE7843">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777" w:type="dxa"/>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278" w:type="dxa"/>
            <w:shd w:val="clear" w:color="auto" w:fill="F2F2F2"/>
          </w:tcPr>
          <w:p w14:paraId="5FE925A5"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p w14:paraId="3E76B7E2" w14:textId="15ED59DC" w:rsidR="004063B3" w:rsidRPr="003E3899" w:rsidRDefault="004063B3"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E878E3">
              <w:rPr>
                <w:rFonts w:cs="Arial"/>
                <w:iCs/>
                <w:sz w:val="20"/>
                <w:highlight w:val="green"/>
                <w:lang w:val="it-CH" w:eastAsia="de-CH"/>
              </w:rPr>
              <w:t>Si deve usare la funzione 533.</w:t>
            </w:r>
          </w:p>
        </w:tc>
      </w:tr>
      <w:tr w:rsidR="003E3899" w:rsidRPr="00D20FE6" w14:paraId="5E10C346" w14:textId="77777777" w:rsidTr="00EE7843">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588"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278"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D20FE6" w14:paraId="344D9FB1" w14:textId="77777777" w:rsidTr="00EE7843">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588"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278"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D20FE6" w14:paraId="3DD98E4B" w14:textId="77777777" w:rsidTr="00EE7843">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588"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278"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D20FE6" w14:paraId="53E60650" w14:textId="77777777" w:rsidTr="00EE7843">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588"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278"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D20FE6" w14:paraId="2295DA97" w14:textId="77777777" w:rsidTr="00EE7843">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588"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278"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D20FE6" w14:paraId="4229B7AF" w14:textId="77777777" w:rsidTr="00EE7843">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588"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278"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D20FE6" w14:paraId="7AAE408C" w14:textId="77777777" w:rsidTr="00EE7843">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777" w:type="dxa"/>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278"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D20FE6" w14:paraId="0318C16D" w14:textId="77777777" w:rsidTr="00EE7843">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588" w:type="dxa"/>
            <w:shd w:val="clear" w:color="auto" w:fill="auto"/>
          </w:tcPr>
          <w:p w14:paraId="342C8CC3" w14:textId="67FF2280" w:rsidR="003E3899" w:rsidRPr="003E3899" w:rsidRDefault="003E3899" w:rsidP="007B3248">
            <w:pPr>
              <w:spacing w:line="240" w:lineRule="auto"/>
              <w:jc w:val="left"/>
              <w:rPr>
                <w:rFonts w:cs="Arial"/>
                <w:sz w:val="20"/>
                <w:lang w:val="it-CH" w:eastAsia="de-CH"/>
              </w:rPr>
            </w:pPr>
            <w:r w:rsidRPr="003E3899">
              <w:rPr>
                <w:rFonts w:cs="Arial"/>
                <w:sz w:val="20"/>
                <w:lang w:val="it-CH" w:eastAsia="de-CH"/>
              </w:rPr>
              <w:t xml:space="preserve">Formazione e perfezionamento professionali del </w:t>
            </w:r>
            <w:r w:rsidR="00C57957" w:rsidRPr="00146893">
              <w:rPr>
                <w:rFonts w:cs="Arial"/>
                <w:sz w:val="20"/>
                <w:highlight w:val="green"/>
                <w:lang w:val="it-CH" w:eastAsia="de-CH"/>
              </w:rPr>
              <w:t>proprio</w:t>
            </w:r>
            <w:r w:rsidR="00C57957">
              <w:rPr>
                <w:rFonts w:cs="Arial"/>
                <w:sz w:val="20"/>
                <w:lang w:val="it-CH" w:eastAsia="de-CH"/>
              </w:rPr>
              <w:t xml:space="preserve"> </w:t>
            </w:r>
            <w:r w:rsidRPr="003E3899">
              <w:rPr>
                <w:rFonts w:cs="Arial"/>
                <w:sz w:val="20"/>
                <w:lang w:val="it-CH" w:eastAsia="de-CH"/>
              </w:rPr>
              <w:t>personale</w:t>
            </w:r>
          </w:p>
        </w:tc>
        <w:tc>
          <w:tcPr>
            <w:tcW w:w="5278" w:type="dxa"/>
            <w:shd w:val="clear" w:color="auto" w:fill="auto"/>
          </w:tcPr>
          <w:p w14:paraId="2C20D85A" w14:textId="38EDB78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Costi di istruzione, di formazione e di perfezionamento per il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 xml:space="preserve">personale. Contributi ai costi di soggiorni e di viaggi di studio del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personale, onorari di relatori e direttori esterni dei corsi.</w:t>
            </w:r>
          </w:p>
        </w:tc>
      </w:tr>
      <w:tr w:rsidR="003E3899" w:rsidRPr="00D20FE6" w14:paraId="5DA705A4" w14:textId="77777777" w:rsidTr="00EE7843">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588"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278"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D20FE6" w14:paraId="75E69358" w14:textId="77777777" w:rsidTr="00EE7843">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588"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278"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D20FE6" w14:paraId="545BB9E8" w14:textId="77777777" w:rsidTr="00EE7843">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777" w:type="dxa"/>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278"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D20FE6" w14:paraId="0BBC9171" w14:textId="77777777" w:rsidTr="00EE7843">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777" w:type="dxa"/>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278"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D20FE6" w14:paraId="703E50A8" w14:textId="77777777" w:rsidTr="00EE7843">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588"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278"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D20FE6" w14:paraId="71FB7B67" w14:textId="77777777" w:rsidTr="00EE7843">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588"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278"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D20FE6" w14:paraId="205F2490" w14:textId="77777777" w:rsidTr="00EE7843">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588"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278"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D20FE6" w14:paraId="471E07B7" w14:textId="77777777" w:rsidTr="00EE7843">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588"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278"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D20FE6" w14:paraId="071BF093" w14:textId="77777777" w:rsidTr="00EE7843">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588"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278" w:type="dxa"/>
            <w:shd w:val="clear" w:color="auto" w:fill="auto"/>
          </w:tcPr>
          <w:p w14:paraId="41A8E312" w14:textId="627069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r w:rsidR="00D71427">
              <w:rPr>
                <w:rFonts w:cs="Arial"/>
                <w:color w:val="000000"/>
                <w:sz w:val="20"/>
                <w:lang w:val="it-CH" w:eastAsia="de-CH"/>
              </w:rPr>
              <w:t xml:space="preserve">, </w:t>
            </w:r>
            <w:r w:rsidR="00D71427" w:rsidRPr="00146893">
              <w:rPr>
                <w:rFonts w:cs="Arial"/>
                <w:color w:val="000000"/>
                <w:sz w:val="20"/>
                <w:highlight w:val="green"/>
                <w:lang w:val="it-CH" w:eastAsia="de-CH"/>
              </w:rPr>
              <w:t>compreso materiale didattico digitale</w:t>
            </w:r>
            <w:r w:rsidRPr="003E3899">
              <w:rPr>
                <w:rFonts w:cs="Arial"/>
                <w:color w:val="000000"/>
                <w:sz w:val="20"/>
                <w:lang w:val="it-CH" w:eastAsia="de-CH"/>
              </w:rPr>
              <w:t>.</w:t>
            </w:r>
          </w:p>
        </w:tc>
      </w:tr>
      <w:tr w:rsidR="003E3899" w:rsidRPr="00D20FE6" w14:paraId="7570B849" w14:textId="77777777" w:rsidTr="00EE7843">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588"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278"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D20FE6" w14:paraId="505603A8" w14:textId="77777777" w:rsidTr="00EE7843">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588"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278"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D20FE6" w14:paraId="6EDB6A9D" w14:textId="77777777" w:rsidTr="00EE7843">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588"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278"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D20FE6" w14:paraId="64FC371F" w14:textId="77777777" w:rsidTr="00EE7843">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777" w:type="dxa"/>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278"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D20FE6" w14:paraId="1570C9EB" w14:textId="77777777" w:rsidTr="00EE7843">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588"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278"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D20FE6" w14:paraId="67456A9B" w14:textId="77777777" w:rsidTr="00EE7843">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588"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278"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D20FE6" w14:paraId="35F1D669" w14:textId="77777777" w:rsidTr="00EE7843">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588"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278"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D20FE6" w14:paraId="4500ED71" w14:textId="77777777" w:rsidTr="00EE7843">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588"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278"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Acquisto di apparecchi e apparecchiature IT, apparecchi periferici, stampanti, componenti di rete, </w:t>
            </w:r>
            <w:r w:rsidRPr="00146893">
              <w:rPr>
                <w:rFonts w:cs="Arial"/>
                <w:strike/>
                <w:color w:val="000000"/>
                <w:sz w:val="20"/>
                <w:highlight w:val="green"/>
                <w:lang w:val="it-CH" w:eastAsia="de-CH"/>
              </w:rPr>
              <w:t>pezzi di ricambio.</w:t>
            </w:r>
          </w:p>
        </w:tc>
      </w:tr>
      <w:tr w:rsidR="003E3899" w:rsidRPr="00D20FE6" w14:paraId="2509C6DB" w14:textId="77777777" w:rsidTr="00EE7843">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588"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278"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D20FE6" w14:paraId="7AB88E65" w14:textId="77777777" w:rsidTr="00EE7843">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588"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278"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D20FE6" w14:paraId="1EBAD5C2" w14:textId="77777777" w:rsidTr="00EE7843">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588"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278" w:type="dxa"/>
            <w:shd w:val="clear" w:color="auto" w:fill="auto"/>
          </w:tcPr>
          <w:p w14:paraId="419F7E3E" w14:textId="0DA935A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Sviluppo e acquisto di software, </w:t>
            </w:r>
            <w:r w:rsidR="00032DA3" w:rsidRPr="00032DA3">
              <w:rPr>
                <w:rFonts w:cs="Arial"/>
                <w:color w:val="000000"/>
                <w:sz w:val="20"/>
                <w:highlight w:val="yellow"/>
                <w:lang w:val="it-CH" w:eastAsia="de-CH"/>
              </w:rPr>
              <w:t>acquisto</w:t>
            </w:r>
            <w:r w:rsidR="00032DA3">
              <w:rPr>
                <w:rFonts w:cs="Arial"/>
                <w:color w:val="000000"/>
                <w:sz w:val="20"/>
                <w:lang w:val="it-CH" w:eastAsia="de-CH"/>
              </w:rPr>
              <w:t xml:space="preserve"> di </w:t>
            </w:r>
            <w:r w:rsidRPr="003E3899">
              <w:rPr>
                <w:rFonts w:cs="Arial"/>
                <w:color w:val="000000"/>
                <w:sz w:val="20"/>
                <w:lang w:val="it-CH" w:eastAsia="de-CH"/>
              </w:rPr>
              <w:t>licenze.</w:t>
            </w:r>
          </w:p>
        </w:tc>
      </w:tr>
      <w:tr w:rsidR="003E3899" w:rsidRPr="00D20FE6" w14:paraId="38989605" w14:textId="77777777" w:rsidTr="00EE7843">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588"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278"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EE7843">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777" w:type="dxa"/>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D20FE6" w14:paraId="5DA465ED" w14:textId="77777777" w:rsidTr="00EE7843">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588"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D20FE6" w14:paraId="4A7615A4" w14:textId="77777777" w:rsidTr="00EE7843">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777" w:type="dxa"/>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278"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4B07F928" w14:textId="77777777" w:rsidTr="00EE7843">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588"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278"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0A7CE20E"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p w14:paraId="2CD6E47A" w14:textId="11286795" w:rsidR="00CE4670" w:rsidRPr="003E3899" w:rsidRDefault="00CE467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Pr>
                <w:rFonts w:cs="Arial"/>
                <w:iCs/>
                <w:color w:val="000000"/>
                <w:sz w:val="20"/>
                <w:highlight w:val="yellow"/>
                <w:lang w:val="it-CH" w:eastAsia="de-CH"/>
              </w:rPr>
              <w:t>S</w:t>
            </w:r>
            <w:r w:rsidRPr="00CE4670">
              <w:rPr>
                <w:rFonts w:cs="Arial"/>
                <w:iCs/>
                <w:color w:val="000000"/>
                <w:sz w:val="20"/>
                <w:highlight w:val="yellow"/>
                <w:lang w:val="it-CH" w:eastAsia="de-CH"/>
              </w:rPr>
              <w:t xml:space="preserve">pese (commissioni) per conti correnti bancari e postali </w:t>
            </w:r>
            <w:r w:rsidR="00EF632B" w:rsidRPr="00EF632B">
              <w:rPr>
                <w:rFonts w:cs="Arial"/>
                <w:iCs/>
                <w:color w:val="000000"/>
                <w:sz w:val="20"/>
                <w:highlight w:val="yellow"/>
                <w:lang w:val="it-CH" w:eastAsia="de-CH"/>
              </w:rPr>
              <w:t xml:space="preserve">e commissioni per tutte le transazioni di pagamento elettronico </w:t>
            </w:r>
            <w:r w:rsidRPr="00CE4670">
              <w:rPr>
                <w:rFonts w:cs="Arial"/>
                <w:iCs/>
                <w:color w:val="000000"/>
                <w:sz w:val="20"/>
                <w:highlight w:val="yellow"/>
                <w:lang w:val="it-CH" w:eastAsia="de-CH"/>
              </w:rPr>
              <w:t>sono contabilizzate nel conto 3499.</w:t>
            </w:r>
          </w:p>
        </w:tc>
      </w:tr>
      <w:tr w:rsidR="003E3899" w:rsidRPr="00D20FE6" w14:paraId="35596938" w14:textId="77777777" w:rsidTr="00EE7843">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588"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278"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D20FE6" w14:paraId="48EE14E6" w14:textId="77777777" w:rsidTr="00EE7843">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588" w:type="dxa"/>
            <w:shd w:val="clear" w:color="auto" w:fill="auto"/>
          </w:tcPr>
          <w:p w14:paraId="2F841420" w14:textId="67F17F81" w:rsidR="003E3899" w:rsidRPr="003E3899" w:rsidRDefault="003E3899" w:rsidP="00A665FB">
            <w:pPr>
              <w:spacing w:line="240" w:lineRule="auto"/>
              <w:jc w:val="left"/>
              <w:rPr>
                <w:rFonts w:cs="Arial"/>
                <w:color w:val="000000"/>
                <w:sz w:val="20"/>
                <w:lang w:val="it-CH" w:eastAsia="de-CH"/>
              </w:rPr>
            </w:pPr>
            <w:r w:rsidRPr="003E3899">
              <w:rPr>
                <w:rFonts w:cs="Arial"/>
                <w:color w:val="000000"/>
                <w:sz w:val="20"/>
                <w:lang w:val="it-CH" w:eastAsia="de-CH"/>
              </w:rPr>
              <w:t xml:space="preserve">Onorari </w:t>
            </w:r>
            <w:r w:rsidRPr="008E1D4B">
              <w:rPr>
                <w:rFonts w:cs="Arial"/>
                <w:strike/>
                <w:color w:val="000000"/>
                <w:sz w:val="20"/>
                <w:highlight w:val="green"/>
                <w:lang w:val="it-CH" w:eastAsia="de-CH"/>
              </w:rPr>
              <w:t xml:space="preserve">di </w:t>
            </w:r>
            <w:r w:rsidR="00A665FB" w:rsidRPr="008E1D4B">
              <w:rPr>
                <w:rFonts w:cs="Arial"/>
                <w:strike/>
                <w:color w:val="000000"/>
                <w:sz w:val="20"/>
                <w:highlight w:val="green"/>
                <w:lang w:val="it-CH" w:eastAsia="de-CH"/>
              </w:rPr>
              <w:t xml:space="preserve">consulenti esterni, periti, </w:t>
            </w:r>
            <w:r w:rsidR="003B5226" w:rsidRPr="008E1D4B">
              <w:rPr>
                <w:rFonts w:cs="Arial"/>
                <w:color w:val="000000"/>
                <w:sz w:val="20"/>
                <w:highlight w:val="green"/>
                <w:lang w:val="it-CH" w:eastAsia="de-CH"/>
              </w:rPr>
              <w:t>consulenza esterna e specialistica, perizie</w:t>
            </w:r>
            <w:r w:rsidRPr="003E3899">
              <w:rPr>
                <w:rFonts w:cs="Arial"/>
                <w:color w:val="000000"/>
                <w:sz w:val="20"/>
                <w:lang w:val="it-CH" w:eastAsia="de-CH"/>
              </w:rPr>
              <w:t>, esperti ecc.</w:t>
            </w:r>
          </w:p>
        </w:tc>
        <w:tc>
          <w:tcPr>
            <w:tcW w:w="5278" w:type="dxa"/>
            <w:shd w:val="clear" w:color="auto" w:fill="auto"/>
          </w:tcPr>
          <w:p w14:paraId="7904D1B5" w14:textId="2F3CDB3B" w:rsidR="003E3899" w:rsidRPr="003E3899" w:rsidRDefault="00A665FB"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8E1D4B">
              <w:rPr>
                <w:rFonts w:cs="Arial"/>
                <w:strike/>
                <w:color w:val="000000"/>
                <w:sz w:val="20"/>
                <w:highlight w:val="green"/>
                <w:lang w:val="it-CH" w:eastAsia="de-CH"/>
              </w:rPr>
              <w:t>Consulenti ed esperti esterni, periti,</w:t>
            </w:r>
            <w:r w:rsidR="003B5226" w:rsidRPr="008E1D4B">
              <w:rPr>
                <w:rFonts w:cs="Arial"/>
                <w:color w:val="000000"/>
                <w:sz w:val="20"/>
                <w:highlight w:val="green"/>
                <w:lang w:val="it-CH" w:eastAsia="de-CH"/>
              </w:rPr>
              <w:t>Consulenza esterna e specialistica, perizie</w:t>
            </w:r>
            <w:r w:rsidR="003E3899" w:rsidRPr="003E3899">
              <w:rPr>
                <w:rFonts w:cs="Arial"/>
                <w:color w:val="000000"/>
                <w:sz w:val="20"/>
                <w:lang w:val="it-CH" w:eastAsia="de-CH"/>
              </w:rPr>
              <w:t>, specialisti di ditte terze o lavoratori indipendenti (escluso il personale temporaneo).</w:t>
            </w:r>
          </w:p>
        </w:tc>
      </w:tr>
      <w:tr w:rsidR="003E3899" w:rsidRPr="00D20FE6" w14:paraId="37C34B25" w14:textId="77777777" w:rsidTr="00EE7843">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588"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278" w:type="dxa"/>
            <w:shd w:val="clear" w:color="auto" w:fill="auto"/>
          </w:tcPr>
          <w:p w14:paraId="44E8F31C" w14:textId="2310C951"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w:t>
            </w:r>
            <w:r w:rsidR="00032DA3">
              <w:rPr>
                <w:rFonts w:cs="Arial"/>
                <w:color w:val="000000"/>
                <w:sz w:val="20"/>
                <w:lang w:val="it-CH" w:eastAsia="de-CH"/>
              </w:rPr>
              <w:t xml:space="preserve">, </w:t>
            </w:r>
            <w:r w:rsidR="00032DA3" w:rsidRPr="00032DA3">
              <w:rPr>
                <w:rFonts w:cs="Arial"/>
                <w:color w:val="000000"/>
                <w:sz w:val="20"/>
                <w:highlight w:val="yellow"/>
                <w:lang w:val="it-CH" w:eastAsia="de-CH"/>
              </w:rPr>
              <w:t>cloud</w:t>
            </w:r>
            <w:r w:rsidRPr="003E3899">
              <w:rPr>
                <w:rFonts w:cs="Arial"/>
                <w:color w:val="000000"/>
                <w:sz w:val="20"/>
                <w:lang w:val="it-CH" w:eastAsia="de-CH"/>
              </w:rPr>
              <w:t xml:space="preserve">), server hosting, utilizzazione di server Web </w:t>
            </w:r>
            <w:r w:rsidR="00032DA3" w:rsidRPr="00032DA3">
              <w:rPr>
                <w:rFonts w:cs="Arial"/>
                <w:color w:val="000000"/>
                <w:sz w:val="20"/>
                <w:highlight w:val="yellow"/>
                <w:lang w:val="it-CH" w:eastAsia="de-CH"/>
              </w:rPr>
              <w:t>e di licenze</w:t>
            </w:r>
            <w:r w:rsidR="00032DA3">
              <w:rPr>
                <w:rFonts w:cs="Arial"/>
                <w:color w:val="000000"/>
                <w:sz w:val="20"/>
                <w:lang w:val="it-CH" w:eastAsia="de-CH"/>
              </w:rPr>
              <w:t xml:space="preserve"> </w:t>
            </w:r>
            <w:r w:rsidRPr="003E3899">
              <w:rPr>
                <w:rFonts w:cs="Arial"/>
                <w:color w:val="000000"/>
                <w:sz w:val="20"/>
                <w:lang w:val="it-CH" w:eastAsia="de-CH"/>
              </w:rPr>
              <w:t>di centri di calcolo di terzi ecc.</w:t>
            </w:r>
          </w:p>
        </w:tc>
      </w:tr>
      <w:tr w:rsidR="003E3899" w:rsidRPr="00D20FE6" w14:paraId="6B3E919A" w14:textId="77777777" w:rsidTr="00EE7843">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588"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278"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D20FE6" w14:paraId="7E44AE6B" w14:textId="77777777" w:rsidTr="00EE7843">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588"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278"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D20FE6" w14:paraId="56596DF6" w14:textId="77777777" w:rsidTr="00EE7843">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588" w:type="dxa"/>
            <w:shd w:val="clear" w:color="auto" w:fill="auto"/>
          </w:tcPr>
          <w:p w14:paraId="0598362B" w14:textId="2323C283" w:rsidR="003E3899" w:rsidRPr="003E3899" w:rsidRDefault="003B5226" w:rsidP="003E3899">
            <w:pPr>
              <w:spacing w:line="240" w:lineRule="auto"/>
              <w:jc w:val="left"/>
              <w:rPr>
                <w:rFonts w:cs="Arial"/>
                <w:color w:val="000000"/>
                <w:sz w:val="20"/>
                <w:lang w:val="it-CH" w:eastAsia="de-CH"/>
              </w:rPr>
            </w:pPr>
            <w:r w:rsidRPr="008E1D4B">
              <w:rPr>
                <w:rFonts w:cs="Arial"/>
                <w:color w:val="000000"/>
                <w:sz w:val="20"/>
                <w:highlight w:val="green"/>
                <w:lang w:val="it-CH" w:eastAsia="de-CH"/>
              </w:rPr>
              <w:t xml:space="preserve">Spese per prestazioni di servizi per </w:t>
            </w:r>
            <w:r w:rsidRPr="008E1D4B">
              <w:rPr>
                <w:rFonts w:cs="Arial"/>
                <w:strike/>
                <w:color w:val="000000"/>
                <w:sz w:val="20"/>
                <w:highlight w:val="green"/>
                <w:lang w:val="it-CH" w:eastAsia="de-CH"/>
              </w:rPr>
              <w:t>o</w:t>
            </w:r>
            <w:r w:rsidR="003E3899" w:rsidRPr="008E1D4B">
              <w:rPr>
                <w:rFonts w:cs="Arial"/>
                <w:strike/>
                <w:color w:val="000000"/>
                <w:sz w:val="20"/>
                <w:highlight w:val="green"/>
                <w:lang w:val="it-CH" w:eastAsia="de-CH"/>
              </w:rPr>
              <w:t>norari per</w:t>
            </w:r>
            <w:r w:rsidR="003E3899" w:rsidRPr="003E3899">
              <w:rPr>
                <w:rFonts w:cs="Arial"/>
                <w:color w:val="000000"/>
                <w:sz w:val="20"/>
                <w:lang w:val="it-CH" w:eastAsia="de-CH"/>
              </w:rPr>
              <w:t xml:space="preserve"> attività medica privata</w:t>
            </w:r>
          </w:p>
        </w:tc>
        <w:tc>
          <w:tcPr>
            <w:tcW w:w="5278" w:type="dxa"/>
            <w:shd w:val="clear" w:color="auto" w:fill="auto"/>
          </w:tcPr>
          <w:p w14:paraId="3B62BF80" w14:textId="45A56F24"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w:t>
            </w:r>
            <w:r w:rsidR="003B5226" w:rsidRPr="008E1D4B">
              <w:rPr>
                <w:rFonts w:cs="Arial"/>
                <w:color w:val="000000"/>
                <w:sz w:val="20"/>
                <w:highlight w:val="green"/>
                <w:lang w:val="it-CH" w:eastAsia="de-CH"/>
              </w:rPr>
              <w:t>i</w:t>
            </w:r>
            <w:r w:rsidRPr="003E3899">
              <w:rPr>
                <w:rFonts w:cs="Arial"/>
                <w:color w:val="000000"/>
                <w:sz w:val="20"/>
                <w:lang w:val="it-CH" w:eastAsia="de-CH"/>
              </w:rPr>
              <w:t xml:space="preserve"> medic</w:t>
            </w:r>
            <w:r w:rsidR="003B5226" w:rsidRPr="008E1D4B">
              <w:rPr>
                <w:rFonts w:cs="Arial"/>
                <w:color w:val="000000"/>
                <w:sz w:val="20"/>
                <w:highlight w:val="green"/>
                <w:lang w:val="it-CH" w:eastAsia="de-CH"/>
              </w:rPr>
              <w:t>i</w:t>
            </w:r>
            <w:r w:rsidRPr="003E3899">
              <w:rPr>
                <w:rFonts w:cs="Arial"/>
                <w:color w:val="000000"/>
                <w:sz w:val="20"/>
                <w:lang w:val="it-CH" w:eastAsia="de-CH"/>
              </w:rPr>
              <w:t xml:space="preserve"> e del personale agli onorari </w:t>
            </w:r>
            <w:r w:rsidR="00D42312">
              <w:rPr>
                <w:rFonts w:cs="Arial"/>
                <w:color w:val="000000"/>
                <w:sz w:val="20"/>
                <w:lang w:val="it-CH" w:eastAsia="de-CH"/>
              </w:rPr>
              <w:t xml:space="preserve">e </w:t>
            </w:r>
            <w:r w:rsidR="00D64CC5" w:rsidRPr="008E1D4B">
              <w:rPr>
                <w:rFonts w:cs="Arial"/>
                <w:color w:val="000000"/>
                <w:sz w:val="20"/>
                <w:highlight w:val="green"/>
                <w:lang w:val="it-CH" w:eastAsia="de-CH"/>
              </w:rPr>
              <w:t>forfaits</w:t>
            </w:r>
            <w:r w:rsidR="00D42312" w:rsidRPr="00D42312">
              <w:rPr>
                <w:rFonts w:cs="Arial"/>
                <w:color w:val="000000"/>
                <w:sz w:val="20"/>
                <w:highlight w:val="yellow"/>
                <w:lang w:val="it-CH" w:eastAsia="de-CH"/>
              </w:rPr>
              <w:t xml:space="preserve"> </w:t>
            </w:r>
            <w:r w:rsidRPr="003E3899">
              <w:rPr>
                <w:rFonts w:cs="Arial"/>
                <w:color w:val="000000"/>
                <w:sz w:val="20"/>
                <w:lang w:val="it-CH" w:eastAsia="de-CH"/>
              </w:rPr>
              <w:t>per cure mediche private.</w:t>
            </w:r>
          </w:p>
        </w:tc>
      </w:tr>
      <w:tr w:rsidR="003E3899" w:rsidRPr="00D20FE6" w14:paraId="6B157546" w14:textId="77777777" w:rsidTr="00EE7843">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588"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278"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D20FE6" w14:paraId="46CF9E37" w14:textId="77777777" w:rsidTr="00EE7843">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588"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278" w:type="dxa"/>
            <w:shd w:val="clear" w:color="auto" w:fill="auto"/>
          </w:tcPr>
          <w:p w14:paraId="34B60AF8" w14:textId="21093F9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w:t>
            </w:r>
            <w:r w:rsidR="007B3248">
              <w:rPr>
                <w:rFonts w:cs="Arial"/>
                <w:color w:val="000000"/>
                <w:sz w:val="20"/>
                <w:lang w:val="it-CH" w:eastAsia="de-CH"/>
              </w:rPr>
              <w:t xml:space="preserve"> </w:t>
            </w:r>
            <w:r w:rsidR="007B3248" w:rsidRPr="00146893">
              <w:rPr>
                <w:rFonts w:cs="Arial"/>
                <w:color w:val="000000"/>
                <w:sz w:val="20"/>
                <w:highlight w:val="green"/>
                <w:lang w:val="it-CH" w:eastAsia="de-CH"/>
              </w:rPr>
              <w:t>per le persone esterne</w:t>
            </w:r>
            <w:r w:rsidRPr="003E3899">
              <w:rPr>
                <w:rFonts w:cs="Arial"/>
                <w:color w:val="000000"/>
                <w:sz w:val="20"/>
                <w:lang w:val="it-CH" w:eastAsia="de-CH"/>
              </w:rPr>
              <w:t>, offerte di perfezionamento, esami tecnici e di capacità, formazione di pompiere, formazione di guardacaccia</w:t>
            </w:r>
            <w:r w:rsidR="007B3248">
              <w:rPr>
                <w:rFonts w:cs="Arial"/>
                <w:color w:val="000000"/>
                <w:sz w:val="20"/>
                <w:lang w:val="it-CH" w:eastAsia="de-CH"/>
              </w:rPr>
              <w:t xml:space="preserve">, </w:t>
            </w:r>
            <w:r w:rsidR="007B3248" w:rsidRPr="00146893">
              <w:rPr>
                <w:rFonts w:cs="Arial"/>
                <w:color w:val="000000"/>
                <w:sz w:val="20"/>
                <w:highlight w:val="green"/>
                <w:lang w:val="it-CH" w:eastAsia="de-CH"/>
              </w:rPr>
              <w:t>ecc</w:t>
            </w:r>
            <w:r w:rsidRPr="003E3899">
              <w:rPr>
                <w:rFonts w:cs="Arial"/>
                <w:color w:val="000000"/>
                <w:sz w:val="20"/>
                <w:lang w:val="it-CH" w:eastAsia="de-CH"/>
              </w:rPr>
              <w:t>.</w:t>
            </w:r>
          </w:p>
        </w:tc>
      </w:tr>
      <w:tr w:rsidR="003E3899" w:rsidRPr="00D20FE6" w14:paraId="3FC12BE7" w14:textId="77777777" w:rsidTr="00EE7843">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588"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278" w:type="dxa"/>
            <w:shd w:val="clear" w:color="auto" w:fill="auto"/>
          </w:tcPr>
          <w:p w14:paraId="6E4748CF" w14:textId="1BF8FEFA" w:rsidR="003E3899" w:rsidRPr="003E3899" w:rsidRDefault="003E3899" w:rsidP="007B3248">
            <w:pPr>
              <w:numPr>
                <w:ilvl w:val="0"/>
                <w:numId w:val="38"/>
              </w:numPr>
              <w:overflowPunct w:val="0"/>
              <w:autoSpaceDE w:val="0"/>
              <w:autoSpaceDN w:val="0"/>
              <w:adjustRightInd w:val="0"/>
              <w:spacing w:line="240" w:lineRule="auto"/>
              <w:jc w:val="left"/>
              <w:textAlignment w:val="baseline"/>
              <w:rPr>
                <w:rFonts w:cs="Arial"/>
                <w:color w:val="000000"/>
                <w:sz w:val="20"/>
                <w:lang w:val="it-CH" w:eastAsia="de-CH"/>
              </w:rPr>
            </w:pPr>
            <w:r w:rsidRPr="003E3899">
              <w:rPr>
                <w:rFonts w:cs="Arial"/>
                <w:color w:val="000000"/>
                <w:sz w:val="20"/>
                <w:lang w:val="it-CH" w:eastAsia="de-CH"/>
              </w:rPr>
              <w:t xml:space="preserve">Esami di fine tirocinio artigianale e commerciale; </w:t>
            </w:r>
            <w:r w:rsidR="007B3248" w:rsidRPr="00146893">
              <w:rPr>
                <w:rFonts w:cs="Arial"/>
                <w:color w:val="000000"/>
                <w:sz w:val="20"/>
                <w:highlight w:val="green"/>
                <w:lang w:val="it-CH" w:eastAsia="de-CH"/>
              </w:rPr>
              <w:t>organizzati dall’ente propria, ma per persone esterne;</w:t>
            </w:r>
            <w:r w:rsidR="007B3248" w:rsidRPr="007B3248">
              <w:rPr>
                <w:rFonts w:cs="Arial"/>
                <w:color w:val="000000"/>
                <w:sz w:val="20"/>
                <w:lang w:val="it-CH" w:eastAsia="de-CH"/>
              </w:rPr>
              <w:t xml:space="preserve"> </w:t>
            </w:r>
            <w:r w:rsidRPr="003E3899">
              <w:rPr>
                <w:rFonts w:cs="Arial"/>
                <w:color w:val="000000"/>
                <w:sz w:val="20"/>
                <w:lang w:val="it-CH" w:eastAsia="de-CH"/>
              </w:rPr>
              <w:t>registrare le rimanenti prestazioni di servizi nel conto 3130.</w:t>
            </w:r>
          </w:p>
        </w:tc>
      </w:tr>
      <w:tr w:rsidR="003E3899" w:rsidRPr="00D20FE6" w14:paraId="7EBD1287" w14:textId="77777777" w:rsidTr="00EE7843">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777" w:type="dxa"/>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278"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D20FE6" w14:paraId="3BD74E68" w14:textId="77777777" w:rsidTr="00EE7843">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588"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278"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D20FE6" w14:paraId="48ADCFDB" w14:textId="77777777" w:rsidTr="00EE7843">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588"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278"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D20FE6" w14:paraId="747F0A9F" w14:textId="77777777" w:rsidTr="00EE7843">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588"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278"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D20FE6" w14:paraId="15E95A47" w14:textId="77777777" w:rsidTr="00EE7843">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588"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278"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D20FE6" w14:paraId="78BFA307" w14:textId="77777777" w:rsidTr="00EE7843">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588"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278"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D20FE6" w14:paraId="370EDDD0" w14:textId="77777777" w:rsidTr="00EE7843">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588"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278"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D20FE6" w14:paraId="37130B52" w14:textId="77777777" w:rsidTr="00EE7843">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588"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278"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D20FE6" w14:paraId="145ED80A" w14:textId="77777777" w:rsidTr="00EE7843">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777" w:type="dxa"/>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278"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D20FE6" w14:paraId="4136FB07" w14:textId="77777777" w:rsidTr="00EE7843">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588"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278"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D20FE6" w14:paraId="36154210" w14:textId="77777777" w:rsidTr="00EE7843">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588"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278"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D20FE6" w14:paraId="41E8A1BC" w14:textId="77777777" w:rsidTr="00EE7843">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588"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278"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D20FE6" w14:paraId="7B2BE4F0" w14:textId="77777777" w:rsidTr="00EE7843">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588"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278"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EE7843">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588"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278"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D20FE6" w14:paraId="67373920" w14:textId="77777777" w:rsidTr="00EE7843">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588"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278"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D20FE6" w14:paraId="166ABB12" w14:textId="77777777" w:rsidTr="00EE7843">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316</w:t>
            </w:r>
          </w:p>
        </w:tc>
        <w:tc>
          <w:tcPr>
            <w:tcW w:w="777" w:type="dxa"/>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r w:rsidRPr="003E3899">
              <w:rPr>
                <w:rFonts w:cs="Arial"/>
                <w:iCs/>
                <w:color w:val="000000"/>
                <w:sz w:val="20"/>
                <w:lang w:val="it-CH" w:eastAsia="de-CH"/>
              </w:rPr>
              <w:t xml:space="preserve"> di utilizzazione</w:t>
            </w:r>
          </w:p>
        </w:tc>
        <w:tc>
          <w:tcPr>
            <w:tcW w:w="5278"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D20FE6" w14:paraId="675CAD6F" w14:textId="77777777" w:rsidTr="00EE7843">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588"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278"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D20FE6" w14:paraId="60C5E9D4" w14:textId="77777777" w:rsidTr="00EE7843">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588"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278"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D20FE6" w14:paraId="0B4AA245" w14:textId="77777777" w:rsidTr="00EE7843">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588"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278"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D20FE6" w14:paraId="37F7C4B8" w14:textId="77777777" w:rsidTr="00EE7843">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588"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278"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D20FE6" w14:paraId="64FE57BE" w14:textId="77777777" w:rsidTr="00EE7843">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777" w:type="dxa"/>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278"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D20FE6" w14:paraId="089AB0EA" w14:textId="77777777" w:rsidTr="00EE7843">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588"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278"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D20FE6" w14:paraId="400C43A3" w14:textId="77777777" w:rsidTr="00EE7843">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588"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278"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D20FE6" w14:paraId="60067347" w14:textId="77777777" w:rsidTr="00EE7843">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588"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41A9E020" w14:textId="77777777" w:rsidTr="00EE7843">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777" w:type="dxa"/>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278"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66380295" w14:textId="77777777" w:rsidTr="00EE7843">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588"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278"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su crediti per forniture e prestazioni (delcredere)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D20FE6" w14:paraId="58CDE3D4" w14:textId="77777777" w:rsidTr="00EE7843">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588"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278"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D20FE6" w14:paraId="31B4CF06" w14:textId="77777777" w:rsidTr="00EE7843">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588"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EE7843">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777" w:type="dxa"/>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278"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D20FE6" w14:paraId="08E3E820" w14:textId="77777777" w:rsidTr="00EE7843">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588"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278"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EE7843">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588"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278"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Incluso licenze</w:t>
            </w:r>
          </w:p>
        </w:tc>
      </w:tr>
      <w:tr w:rsidR="003E3899" w:rsidRPr="00D20FE6" w14:paraId="70CB6095" w14:textId="77777777" w:rsidTr="00EE7843">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588"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278"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L’assistenza alle vittime è contabilizzata nel conto 3637</w:t>
            </w:r>
          </w:p>
        </w:tc>
      </w:tr>
      <w:tr w:rsidR="003E3899" w:rsidRPr="00D20FE6" w14:paraId="16B37920" w14:textId="77777777" w:rsidTr="00EE7843">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777" w:type="dxa"/>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588"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278"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D20FE6" w14:paraId="47B9B3A1" w14:textId="77777777" w:rsidTr="00EE7843">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777" w:type="dxa"/>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278"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Gli ammortamenti supplementari sono contabilizzati nel gruppo specifico 38.</w:t>
            </w:r>
          </w:p>
        </w:tc>
      </w:tr>
      <w:tr w:rsidR="003E3899" w:rsidRPr="00D20FE6" w14:paraId="28FF94FE" w14:textId="77777777" w:rsidTr="00EE7843">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330</w:t>
            </w:r>
          </w:p>
        </w:tc>
        <w:tc>
          <w:tcPr>
            <w:tcW w:w="777" w:type="dxa"/>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F7B5E35" w14:textId="35436A18" w:rsidR="003E3899" w:rsidRPr="003E3899" w:rsidRDefault="00DF2B00" w:rsidP="00DF2B00">
            <w:pPr>
              <w:spacing w:line="240" w:lineRule="auto"/>
              <w:jc w:val="left"/>
              <w:rPr>
                <w:rFonts w:cs="Arial"/>
                <w:iCs/>
                <w:color w:val="000000"/>
                <w:sz w:val="20"/>
                <w:lang w:val="it-CH" w:eastAsia="de-CH"/>
              </w:rPr>
            </w:pPr>
            <w:r w:rsidRPr="003A5A2C">
              <w:rPr>
                <w:rFonts w:cs="Arial"/>
                <w:iCs/>
                <w:color w:val="000000"/>
                <w:sz w:val="20"/>
                <w:highlight w:val="green"/>
                <w:lang w:val="it-CH" w:eastAsia="de-CH"/>
              </w:rPr>
              <w:t>Ammortamenti di</w:t>
            </w:r>
            <w:r>
              <w:rPr>
                <w:rFonts w:cs="Arial"/>
                <w:iCs/>
                <w:color w:val="000000"/>
                <w:sz w:val="20"/>
                <w:lang w:val="it-CH" w:eastAsia="de-CH"/>
              </w:rPr>
              <w:t xml:space="preserve"> i</w:t>
            </w:r>
            <w:r w:rsidR="003E3899" w:rsidRPr="003E3899">
              <w:rPr>
                <w:rFonts w:cs="Arial"/>
                <w:iCs/>
                <w:color w:val="000000"/>
                <w:sz w:val="20"/>
                <w:lang w:val="it-CH" w:eastAsia="de-CH"/>
              </w:rPr>
              <w:t>nvestimenti materiali beni amministrativi</w:t>
            </w:r>
          </w:p>
        </w:tc>
        <w:tc>
          <w:tcPr>
            <w:tcW w:w="5278"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D20FE6" w14:paraId="30939075" w14:textId="77777777" w:rsidTr="00EE7843">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588" w:type="dxa"/>
            <w:shd w:val="clear" w:color="auto" w:fill="auto"/>
          </w:tcPr>
          <w:p w14:paraId="3E629398" w14:textId="70528AC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EE7843">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588" w:type="dxa"/>
            <w:shd w:val="clear" w:color="auto" w:fill="auto"/>
          </w:tcPr>
          <w:p w14:paraId="7AE649AA" w14:textId="29A332C3"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D20FE6" w14:paraId="50A8CD5C" w14:textId="77777777" w:rsidTr="00EE7843">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777" w:type="dxa"/>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D5E3670" w14:textId="77777777" w:rsidTr="00EE7843">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777" w:type="dxa"/>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872E1EA" w14:textId="74DF327C"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r w:rsidR="00DF2B00">
              <w:rPr>
                <w:rFonts w:cs="Arial"/>
                <w:iCs/>
                <w:color w:val="000000"/>
                <w:sz w:val="20"/>
                <w:lang w:val="it-CH" w:eastAsia="de-CH"/>
              </w:rPr>
              <w:t xml:space="preserve"> </w:t>
            </w:r>
            <w:r w:rsidR="00DF2B00" w:rsidRPr="003A5A2C">
              <w:rPr>
                <w:rFonts w:cs="Arial"/>
                <w:iCs/>
                <w:color w:val="000000"/>
                <w:sz w:val="20"/>
                <w:highlight w:val="green"/>
                <w:lang w:val="it-CH" w:eastAsia="de-CH"/>
              </w:rPr>
              <w:t>beni amministrativi</w:t>
            </w:r>
          </w:p>
        </w:tc>
        <w:tc>
          <w:tcPr>
            <w:tcW w:w="5278"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D20FE6" w14:paraId="7FE7AFDE" w14:textId="77777777" w:rsidTr="00EE7843">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588" w:type="dxa"/>
            <w:shd w:val="clear" w:color="auto" w:fill="auto"/>
          </w:tcPr>
          <w:p w14:paraId="065ECBBD" w14:textId="31A0C27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EE7843">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588" w:type="dxa"/>
            <w:shd w:val="clear" w:color="auto" w:fill="auto"/>
          </w:tcPr>
          <w:p w14:paraId="5F31CFAB" w14:textId="7F516682"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D20FE6" w14:paraId="6A591249" w14:textId="77777777" w:rsidTr="00EE7843">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777" w:type="dxa"/>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C757C92" w14:textId="77777777" w:rsidTr="00EE7843">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777" w:type="dxa"/>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575C4AB7" w14:textId="77777777" w:rsidTr="00EE7843">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777" w:type="dxa"/>
            <w:shd w:val="clear" w:color="auto" w:fill="F2F2F2"/>
          </w:tcPr>
          <w:p w14:paraId="58C7C52D" w14:textId="44590AB9" w:rsidR="003E3899" w:rsidRPr="00722140" w:rsidRDefault="003E3899" w:rsidP="003E3899">
            <w:pPr>
              <w:spacing w:line="240" w:lineRule="auto"/>
              <w:ind w:left="227" w:hanging="227"/>
              <w:jc w:val="left"/>
              <w:rPr>
                <w:rFonts w:cs="Arial"/>
                <w:strike/>
                <w:sz w:val="20"/>
                <w:lang w:val="it-CH" w:eastAsia="de-CH"/>
              </w:rPr>
            </w:pPr>
          </w:p>
        </w:tc>
        <w:tc>
          <w:tcPr>
            <w:tcW w:w="2588"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278"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D20FE6" w14:paraId="397A0F89" w14:textId="77777777" w:rsidTr="00EE7843">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777" w:type="dxa"/>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588"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278"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D20FE6" w14:paraId="6B3DEE99" w14:textId="77777777" w:rsidTr="00EE7843">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34</w:t>
            </w:r>
          </w:p>
        </w:tc>
        <w:tc>
          <w:tcPr>
            <w:tcW w:w="777" w:type="dxa"/>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278"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D20FE6" w14:paraId="4E4FE050" w14:textId="77777777" w:rsidTr="00EE7843">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777" w:type="dxa"/>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278"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D20FE6" w14:paraId="163436EF" w14:textId="77777777" w:rsidTr="00EE7843">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588"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278"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D20FE6" w14:paraId="6525F5DC" w14:textId="77777777" w:rsidTr="00EE7843">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588"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278"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D20FE6" w14:paraId="6F07EB04" w14:textId="77777777" w:rsidTr="00EE7843">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588"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278"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D20FE6" w14:paraId="1A0704FC" w14:textId="77777777" w:rsidTr="00EE7843">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588"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278"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D20FE6" w14:paraId="124E6100" w14:textId="77777777" w:rsidTr="00EE7843">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777" w:type="dxa"/>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F8E989D" w14:textId="1648445B" w:rsidR="003E3899" w:rsidRPr="003E3899" w:rsidRDefault="003E3899" w:rsidP="0059091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w:t>
            </w:r>
            <w:r w:rsidRPr="003A5A2C">
              <w:rPr>
                <w:rFonts w:cs="Arial"/>
                <w:iCs/>
                <w:strike/>
                <w:color w:val="000000"/>
                <w:sz w:val="20"/>
                <w:highlight w:val="green"/>
                <w:lang w:val="it-CH" w:eastAsia="de-CH"/>
              </w:rPr>
              <w:t xml:space="preserve">su </w:t>
            </w:r>
            <w:r w:rsidRPr="003A5A2C">
              <w:rPr>
                <w:rFonts w:cs="Arial"/>
                <w:iCs/>
                <w:strike/>
                <w:color w:val="000000"/>
                <w:sz w:val="20"/>
                <w:highlight w:val="green"/>
                <w:lang w:val="it-CH" w:eastAsia="de-CH"/>
              </w:rPr>
              <w:br/>
              <w:t>cambi</w:t>
            </w:r>
            <w:r w:rsidRPr="003A5A2C">
              <w:rPr>
                <w:rFonts w:cs="Arial"/>
                <w:iCs/>
                <w:color w:val="000000"/>
                <w:sz w:val="20"/>
                <w:highlight w:val="green"/>
                <w:lang w:val="it-CH" w:eastAsia="de-CH"/>
              </w:rPr>
              <w:t xml:space="preserve"> </w:t>
            </w:r>
            <w:r w:rsidR="00DF2B00" w:rsidRPr="003A5A2C">
              <w:rPr>
                <w:rFonts w:cs="Arial"/>
                <w:iCs/>
                <w:color w:val="000000"/>
                <w:sz w:val="20"/>
                <w:highlight w:val="green"/>
                <w:lang w:val="it-CH" w:eastAsia="de-CH"/>
              </w:rPr>
              <w:t xml:space="preserve">beni </w:t>
            </w:r>
            <w:r w:rsidR="003068F7" w:rsidRPr="003A5A2C">
              <w:rPr>
                <w:rFonts w:cs="Arial"/>
                <w:iCs/>
                <w:color w:val="000000"/>
                <w:sz w:val="20"/>
                <w:highlight w:val="green"/>
                <w:lang w:val="it-CH" w:eastAsia="de-CH"/>
              </w:rPr>
              <w:t>patrimoniali</w:t>
            </w:r>
          </w:p>
        </w:tc>
        <w:tc>
          <w:tcPr>
            <w:tcW w:w="5278"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50342F35" w14:textId="77777777" w:rsidTr="00EE7843">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588"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w:t>
            </w:r>
            <w:r w:rsidRPr="003A5A2C">
              <w:rPr>
                <w:rFonts w:cs="Arial"/>
                <w:strike/>
                <w:sz w:val="20"/>
                <w:highlight w:val="green"/>
                <w:lang w:val="it-CH" w:eastAsia="de-CH"/>
              </w:rPr>
              <w:t>su cambi</w:t>
            </w:r>
            <w:r w:rsidRPr="003E3899">
              <w:rPr>
                <w:rFonts w:cs="Arial"/>
                <w:sz w:val="20"/>
                <w:lang w:val="it-CH" w:eastAsia="de-CH"/>
              </w:rPr>
              <w:t xml:space="preserve"> su investimenti finanziari beni patrimoniali</w:t>
            </w:r>
          </w:p>
        </w:tc>
        <w:tc>
          <w:tcPr>
            <w:tcW w:w="5278" w:type="dxa"/>
            <w:shd w:val="clear" w:color="auto" w:fill="auto"/>
          </w:tcPr>
          <w:p w14:paraId="137AF6C3" w14:textId="52F688A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A5A2C">
              <w:rPr>
                <w:rFonts w:cs="Arial"/>
                <w:strike/>
                <w:sz w:val="20"/>
                <w:highlight w:val="green"/>
                <w:lang w:val="it-CH" w:eastAsia="de-CH"/>
              </w:rPr>
              <w:t>Diminuzioni</w:t>
            </w:r>
            <w:r w:rsidRPr="003A5A2C">
              <w:rPr>
                <w:rFonts w:cs="Arial"/>
                <w:sz w:val="20"/>
                <w:highlight w:val="green"/>
                <w:lang w:val="it-CH" w:eastAsia="de-CH"/>
              </w:rPr>
              <w:t xml:space="preserve"> </w:t>
            </w:r>
            <w:r w:rsidR="003068F7" w:rsidRPr="003A5A2C">
              <w:rPr>
                <w:rFonts w:cs="Arial"/>
                <w:sz w:val="20"/>
                <w:highlight w:val="green"/>
                <w:lang w:val="it-CH" w:eastAsia="de-CH"/>
              </w:rPr>
              <w:t>Perdite</w:t>
            </w:r>
            <w:r w:rsidR="003068F7">
              <w:rPr>
                <w:rFonts w:cs="Arial"/>
                <w:sz w:val="20"/>
                <w:lang w:val="it-CH" w:eastAsia="de-CH"/>
              </w:rPr>
              <w:t xml:space="preserve"> </w:t>
            </w:r>
            <w:r w:rsidRPr="003E3899">
              <w:rPr>
                <w:rFonts w:cs="Arial"/>
                <w:sz w:val="20"/>
                <w:lang w:val="it-CH" w:eastAsia="de-CH"/>
              </w:rPr>
              <w:t>di valore effettiv</w:t>
            </w:r>
            <w:r w:rsidR="003068F7" w:rsidRPr="003A5A2C">
              <w:rPr>
                <w:rFonts w:cs="Arial"/>
                <w:sz w:val="20"/>
                <w:highlight w:val="green"/>
                <w:lang w:val="it-CH" w:eastAsia="de-CH"/>
              </w:rPr>
              <w:t>amente subite</w:t>
            </w:r>
            <w:r w:rsidR="003068F7">
              <w:rPr>
                <w:rFonts w:cs="Arial"/>
                <w:sz w:val="20"/>
                <w:lang w:val="it-CH" w:eastAsia="de-CH"/>
              </w:rPr>
              <w:t xml:space="preserve"> </w:t>
            </w:r>
            <w:r w:rsidRPr="003E3899">
              <w:rPr>
                <w:rFonts w:cs="Arial"/>
                <w:sz w:val="20"/>
                <w:lang w:val="it-CH" w:eastAsia="de-CH"/>
              </w:rPr>
              <w:t>degli investimenti finanziari (grupp</w:t>
            </w:r>
            <w:r w:rsidRPr="003A5A2C">
              <w:rPr>
                <w:rFonts w:cs="Arial"/>
                <w:strike/>
                <w:sz w:val="20"/>
                <w:highlight w:val="green"/>
                <w:lang w:val="it-CH" w:eastAsia="de-CH"/>
              </w:rPr>
              <w:t>o</w:t>
            </w:r>
            <w:r w:rsidR="00521341" w:rsidRPr="003A5A2C">
              <w:rPr>
                <w:rFonts w:cs="Arial"/>
                <w:sz w:val="20"/>
                <w:highlight w:val="green"/>
                <w:lang w:val="it-CH" w:eastAsia="de-CH"/>
              </w:rPr>
              <w:t>i</w:t>
            </w:r>
            <w:r w:rsidRPr="003E3899">
              <w:rPr>
                <w:rFonts w:cs="Arial"/>
                <w:sz w:val="20"/>
                <w:lang w:val="it-CH" w:eastAsia="de-CH"/>
              </w:rPr>
              <w:t xml:space="preserve"> specific</w:t>
            </w:r>
            <w:r w:rsidRPr="003A5A2C">
              <w:rPr>
                <w:rFonts w:cs="Arial"/>
                <w:strike/>
                <w:sz w:val="20"/>
                <w:highlight w:val="green"/>
                <w:lang w:val="it-CH" w:eastAsia="de-CH"/>
              </w:rPr>
              <w:t>o</w:t>
            </w:r>
            <w:r w:rsidR="00521341" w:rsidRPr="003A5A2C">
              <w:rPr>
                <w:rFonts w:cs="Arial"/>
                <w:sz w:val="20"/>
                <w:highlight w:val="green"/>
                <w:lang w:val="it-CH" w:eastAsia="de-CH"/>
              </w:rPr>
              <w:t>i</w:t>
            </w:r>
            <w:r w:rsidRPr="003E3899">
              <w:rPr>
                <w:rFonts w:cs="Arial"/>
                <w:sz w:val="20"/>
                <w:lang w:val="it-CH" w:eastAsia="de-CH"/>
              </w:rPr>
              <w:t xml:space="preserve"> </w:t>
            </w:r>
            <w:r w:rsidR="003068F7">
              <w:rPr>
                <w:rFonts w:cs="Arial"/>
                <w:sz w:val="20"/>
                <w:lang w:val="it-CH" w:eastAsia="de-CH"/>
              </w:rPr>
              <w:t>10</w:t>
            </w:r>
            <w:r w:rsidR="003068F7" w:rsidRPr="003A5A2C">
              <w:rPr>
                <w:rFonts w:cs="Arial"/>
                <w:sz w:val="20"/>
                <w:highlight w:val="green"/>
                <w:lang w:val="it-CH" w:eastAsia="de-CH"/>
              </w:rPr>
              <w:t>2</w:t>
            </w:r>
            <w:r w:rsidR="003068F7" w:rsidRPr="003068F7">
              <w:rPr>
                <w:rFonts w:cs="Arial"/>
                <w:sz w:val="20"/>
                <w:highlight w:val="yellow"/>
                <w:lang w:val="it-CH" w:eastAsia="de-CH"/>
              </w:rPr>
              <w:t xml:space="preserve"> </w:t>
            </w:r>
            <w:r w:rsidR="003068F7" w:rsidRPr="003A5A2C">
              <w:rPr>
                <w:rFonts w:cs="Arial"/>
                <w:sz w:val="20"/>
                <w:highlight w:val="green"/>
                <w:lang w:val="it-CH" w:eastAsia="de-CH"/>
              </w:rPr>
              <w:t>Investimenti finanziari a breve termine e</w:t>
            </w:r>
            <w:r w:rsidR="003068F7">
              <w:rPr>
                <w:rFonts w:cs="Arial"/>
                <w:sz w:val="20"/>
                <w:lang w:val="it-CH" w:eastAsia="de-CH"/>
              </w:rPr>
              <w:t xml:space="preserve"> </w:t>
            </w:r>
            <w:r w:rsidRPr="003E3899">
              <w:rPr>
                <w:rFonts w:cs="Arial"/>
                <w:sz w:val="20"/>
                <w:lang w:val="it-CH" w:eastAsia="de-CH"/>
              </w:rPr>
              <w:t>107 Investimenti finanziari</w:t>
            </w:r>
            <w:r w:rsidR="003068F7">
              <w:rPr>
                <w:rFonts w:cs="Arial"/>
                <w:sz w:val="20"/>
                <w:lang w:val="it-CH" w:eastAsia="de-CH"/>
              </w:rPr>
              <w:t xml:space="preserve"> </w:t>
            </w:r>
            <w:r w:rsidR="003068F7" w:rsidRPr="003A5A2C">
              <w:rPr>
                <w:rFonts w:cs="Arial"/>
                <w:sz w:val="20"/>
                <w:highlight w:val="green"/>
                <w:lang w:val="it-CH" w:eastAsia="de-CH"/>
              </w:rPr>
              <w:t>a lungo termine</w:t>
            </w:r>
            <w:r w:rsidRPr="003E3899">
              <w:rPr>
                <w:rFonts w:cs="Arial"/>
                <w:sz w:val="20"/>
                <w:lang w:val="it-CH" w:eastAsia="de-CH"/>
              </w:rPr>
              <w:t xml:space="preserve">)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D20FE6" w14:paraId="5D6D73AC" w14:textId="77777777" w:rsidTr="00EE7843">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588" w:type="dxa"/>
            <w:shd w:val="clear" w:color="auto" w:fill="auto"/>
          </w:tcPr>
          <w:p w14:paraId="025A4D61" w14:textId="1928F42E"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su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5D573F3A" w14:textId="532C49F9" w:rsidR="003E3899" w:rsidRPr="003E3899" w:rsidRDefault="003068F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Perdite</w:t>
            </w:r>
            <w:r w:rsidR="003E3899" w:rsidRPr="003E3899">
              <w:rPr>
                <w:rFonts w:cs="Arial"/>
                <w:sz w:val="20"/>
                <w:lang w:val="it-CH" w:eastAsia="de-CH"/>
              </w:rPr>
              <w:t xml:space="preserve"> di valore effettiv</w:t>
            </w:r>
            <w:r w:rsidRPr="003A5A2C">
              <w:rPr>
                <w:rFonts w:cs="Arial"/>
                <w:sz w:val="20"/>
                <w:highlight w:val="green"/>
                <w:lang w:val="it-CH" w:eastAsia="de-CH"/>
              </w:rPr>
              <w:t>amente subit</w:t>
            </w:r>
            <w:r w:rsidR="003E3899" w:rsidRPr="003A5A2C">
              <w:rPr>
                <w:rFonts w:cs="Arial"/>
                <w:sz w:val="20"/>
                <w:highlight w:val="green"/>
                <w:lang w:val="it-CH" w:eastAsia="de-CH"/>
              </w:rPr>
              <w:t>e</w:t>
            </w:r>
            <w:r w:rsidR="003E3899" w:rsidRPr="003E3899">
              <w:rPr>
                <w:rFonts w:cs="Arial"/>
                <w:sz w:val="20"/>
                <w:lang w:val="it-CH" w:eastAsia="de-CH"/>
              </w:rPr>
              <w:t xml:space="preserve"> degli investimenti finanziari (gruppo specifico 108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003E3899" w:rsidRPr="003E3899">
              <w:rPr>
                <w:rFonts w:cs="Arial"/>
                <w:sz w:val="20"/>
                <w:lang w:val="it-CH" w:eastAsia="de-CH"/>
              </w:rPr>
              <w:t>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D20FE6" w14:paraId="2C34EB4D" w14:textId="77777777" w:rsidTr="00EE7843">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588"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7219B59" w14:textId="77777777" w:rsidTr="00EE7843">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588" w:type="dxa"/>
            <w:shd w:val="clear" w:color="auto" w:fill="auto"/>
          </w:tcPr>
          <w:p w14:paraId="17FD7089" w14:textId="05C953FB" w:rsidR="003E3899" w:rsidRPr="00D71427" w:rsidRDefault="003E3899" w:rsidP="003E3899">
            <w:pPr>
              <w:spacing w:line="240" w:lineRule="auto"/>
              <w:jc w:val="left"/>
              <w:rPr>
                <w:rFonts w:cs="Arial"/>
                <w:color w:val="000000"/>
                <w:sz w:val="20"/>
                <w:lang w:val="it-CH" w:eastAsia="de-CH"/>
              </w:rPr>
            </w:pPr>
            <w:r w:rsidRPr="00146893">
              <w:rPr>
                <w:rFonts w:cs="Arial"/>
                <w:strike/>
                <w:color w:val="000000"/>
                <w:sz w:val="20"/>
                <w:highlight w:val="green"/>
                <w:lang w:val="it-CH" w:eastAsia="de-CH"/>
              </w:rPr>
              <w:t>Perdite su cambi su valute estere</w:t>
            </w:r>
            <w:r w:rsidR="00D71427" w:rsidRPr="00146893">
              <w:rPr>
                <w:rFonts w:cs="Arial"/>
                <w:color w:val="000000"/>
                <w:sz w:val="20"/>
                <w:highlight w:val="green"/>
                <w:lang w:val="it-CH" w:eastAsia="de-CH"/>
              </w:rPr>
              <w:t xml:space="preserve"> Rimanente perdite realizzate con beni patrimoniali</w:t>
            </w:r>
          </w:p>
        </w:tc>
        <w:tc>
          <w:tcPr>
            <w:tcW w:w="5278"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FA7AFD">
              <w:rPr>
                <w:rFonts w:cs="Arial"/>
                <w:color w:val="000000"/>
                <w:sz w:val="20"/>
                <w:highlight w:val="green"/>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non realizzate su cambi su valute ester</w:t>
            </w:r>
            <w:r w:rsidR="00EE6ACC" w:rsidRPr="00FA7AFD">
              <w:rPr>
                <w:rFonts w:cs="Arial"/>
                <w:color w:val="000000"/>
                <w:sz w:val="20"/>
                <w:highlight w:val="green"/>
                <w:lang w:val="it-CH" w:eastAsia="de-CH"/>
              </w:rPr>
              <w:t>e</w:t>
            </w:r>
            <w:r w:rsidRPr="00FA7AFD">
              <w:rPr>
                <w:rFonts w:cs="Arial"/>
                <w:color w:val="000000"/>
                <w:sz w:val="20"/>
                <w:highlight w:val="green"/>
                <w:lang w:val="it-CH" w:eastAsia="de-CH"/>
              </w:rPr>
              <w:t xml:space="preserve"> sono contabilizzate nel conte 3440</w:t>
            </w:r>
          </w:p>
        </w:tc>
      </w:tr>
      <w:tr w:rsidR="003E3899" w:rsidRPr="00D20FE6" w14:paraId="1C6FE78D" w14:textId="77777777" w:rsidTr="00EE7843">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777" w:type="dxa"/>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278"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23C968A3" w14:textId="77777777" w:rsidTr="00EE7843">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588"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278"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D20FE6" w14:paraId="4A071F46" w14:textId="77777777" w:rsidTr="00EE7843">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777" w:type="dxa"/>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278"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4 cifre per manutenzione edile, spese d’esercizio per elettricità, rifiuti, riscaldamento ecc. </w:t>
            </w:r>
          </w:p>
        </w:tc>
      </w:tr>
      <w:tr w:rsidR="003E3899" w:rsidRPr="00D20FE6" w14:paraId="47BA568E" w14:textId="77777777" w:rsidTr="00EE7843">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588"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278"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D20FE6" w14:paraId="37CC4B04" w14:textId="77777777" w:rsidTr="00EE7843">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588"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278"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D20FE6" w14:paraId="762B606C" w14:textId="77777777" w:rsidTr="00EE7843">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588"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278"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D20FE6" w14:paraId="25EEE128" w14:textId="77777777" w:rsidTr="00EE7843">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777" w:type="dxa"/>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0127A227" w14:textId="77777777" w:rsidTr="00EE7843">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588"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278" w:type="dxa"/>
            <w:shd w:val="clear" w:color="auto" w:fill="auto"/>
          </w:tcPr>
          <w:p w14:paraId="0B1F9860" w14:textId="33DF7BD5" w:rsidR="003E3899" w:rsidRPr="00FA7AFD"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lang w:val="it-CH" w:eastAsia="de-CH"/>
              </w:rPr>
              <w:t xml:space="preserve">Rettificazioni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FA7AFD">
              <w:rPr>
                <w:rFonts w:cs="Arial"/>
                <w:color w:val="000000"/>
                <w:sz w:val="20"/>
                <w:highlight w:val="green"/>
                <w:lang w:val="it-CH" w:eastAsia="de-CH"/>
              </w:rPr>
              <w:t>e la Raccomandazione</w:t>
            </w:r>
            <w:r w:rsidR="00F364B4" w:rsidRPr="00FA7AFD">
              <w:rPr>
                <w:rFonts w:cs="Arial"/>
                <w:color w:val="000000"/>
                <w:sz w:val="20"/>
                <w:highlight w:val="green"/>
                <w:lang w:val="it-CH" w:eastAsia="de-CH"/>
              </w:rPr>
              <w:t> </w:t>
            </w:r>
            <w:r w:rsidR="00BF0ED3" w:rsidRPr="00FA7AFD">
              <w:rPr>
                <w:rFonts w:cs="Arial"/>
                <w:color w:val="000000"/>
                <w:sz w:val="20"/>
                <w:highlight w:val="green"/>
                <w:lang w:val="it-CH" w:eastAsia="de-CH"/>
              </w:rPr>
              <w:t>12, punto 3.</w:t>
            </w:r>
          </w:p>
          <w:p w14:paraId="4D4FDB0D" w14:textId="5CB37FCE" w:rsidR="00EE6ACC" w:rsidRPr="00FA7AFD"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A7AFD">
              <w:rPr>
                <w:rFonts w:cs="Arial"/>
                <w:color w:val="000000"/>
                <w:sz w:val="20"/>
                <w:highlight w:val="green"/>
                <w:lang w:val="it-CH" w:eastAsia="de-CH"/>
              </w:rPr>
              <w:t>Perdite non realizzate su cambi su valute estere.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realizzate su cambi su valute estere sono contabilizzate nel conto 3419.</w:t>
            </w:r>
          </w:p>
        </w:tc>
      </w:tr>
      <w:tr w:rsidR="003E3899" w:rsidRPr="00D20FE6" w14:paraId="02A03303" w14:textId="77777777" w:rsidTr="00EE7843">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588" w:type="dxa"/>
            <w:shd w:val="clear" w:color="auto" w:fill="auto"/>
          </w:tcPr>
          <w:p w14:paraId="36327346" w14:textId="651EB750"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Rettificazione di valore di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FA7AFD">
              <w:rPr>
                <w:rFonts w:cs="Arial"/>
                <w:color w:val="000000"/>
                <w:sz w:val="20"/>
                <w:highlight w:val="green"/>
                <w:lang w:val="it-CH" w:eastAsia="de-CH"/>
              </w:rPr>
              <w:t xml:space="preserve"> e la Raccomandazione 12, punto 3.</w:t>
            </w:r>
          </w:p>
        </w:tc>
      </w:tr>
      <w:tr w:rsidR="003E3899" w:rsidRPr="00D20FE6" w14:paraId="7F404451" w14:textId="77777777" w:rsidTr="00EE7843">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588"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EE7843">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777" w:type="dxa"/>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278"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66D2AA37" w14:textId="77777777" w:rsidTr="00EE7843">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588"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278" w:type="dxa"/>
            <w:shd w:val="clear" w:color="auto" w:fill="auto"/>
          </w:tcPr>
          <w:p w14:paraId="730227F1" w14:textId="77777777" w:rsidR="00E247D1"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Deduzione dello sconto in caso di fatturazione lorda; versamento d’interessi sui rimborsi d’imposta; differenze di cassa, perdite di contanti in seguito a furto,</w:t>
            </w:r>
          </w:p>
          <w:p w14:paraId="34904135" w14:textId="7B0208E5" w:rsidR="00E247D1" w:rsidRPr="00E247D1"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interessi negativi</w:t>
            </w:r>
            <w:r w:rsidR="00E247D1">
              <w:rPr>
                <w:rFonts w:cs="Arial"/>
                <w:color w:val="000000"/>
                <w:sz w:val="20"/>
                <w:highlight w:val="green"/>
                <w:lang w:val="it-CH" w:eastAsia="de-CH"/>
              </w:rPr>
              <w:t>;</w:t>
            </w:r>
            <w:r w:rsidR="00CE4670">
              <w:rPr>
                <w:rFonts w:cs="Arial"/>
                <w:color w:val="000000"/>
                <w:sz w:val="20"/>
                <w:highlight w:val="green"/>
                <w:lang w:val="it-CH" w:eastAsia="de-CH"/>
              </w:rPr>
              <w:t xml:space="preserve"> </w:t>
            </w:r>
          </w:p>
          <w:p w14:paraId="1D6E5B06" w14:textId="181C36D9" w:rsidR="00E247D1" w:rsidRPr="00E247D1" w:rsidRDefault="00E247D1"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Pr>
                <w:rFonts w:cs="Arial"/>
                <w:color w:val="000000"/>
                <w:sz w:val="20"/>
                <w:highlight w:val="yellow"/>
                <w:lang w:val="it-CH" w:eastAsia="de-CH"/>
              </w:rPr>
              <w:t>S</w:t>
            </w:r>
            <w:r w:rsidR="00CE4670" w:rsidRPr="00CE4670">
              <w:rPr>
                <w:rFonts w:cs="Arial"/>
                <w:color w:val="000000"/>
                <w:sz w:val="20"/>
                <w:highlight w:val="yellow"/>
                <w:lang w:val="it-CH" w:eastAsia="de-CH"/>
              </w:rPr>
              <w:t>pese (commissioni) per conti correnti bancari e postali</w:t>
            </w:r>
            <w:r>
              <w:rPr>
                <w:rFonts w:cs="Arial"/>
                <w:color w:val="000000"/>
                <w:sz w:val="20"/>
                <w:lang w:val="it-CH" w:eastAsia="de-CH"/>
              </w:rPr>
              <w:t>;</w:t>
            </w:r>
          </w:p>
          <w:p w14:paraId="2D7B1B4A" w14:textId="06102F3C" w:rsidR="003E3899" w:rsidRPr="003E3899" w:rsidRDefault="00E247D1"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Pr>
                <w:rFonts w:cs="Arial"/>
                <w:iCs/>
                <w:color w:val="000000"/>
                <w:sz w:val="20"/>
                <w:highlight w:val="yellow"/>
                <w:lang w:val="it-CH" w:eastAsia="de-CH"/>
              </w:rPr>
              <w:t>C</w:t>
            </w:r>
            <w:r w:rsidRPr="00EF632B">
              <w:rPr>
                <w:rFonts w:cs="Arial"/>
                <w:iCs/>
                <w:color w:val="000000"/>
                <w:sz w:val="20"/>
                <w:highlight w:val="yellow"/>
                <w:lang w:val="it-CH" w:eastAsia="de-CH"/>
              </w:rPr>
              <w:t>ommissioni per tutte le transazioni di pagamento elettronico</w:t>
            </w:r>
            <w:r w:rsidR="003E3899" w:rsidRPr="00CE4670">
              <w:rPr>
                <w:rFonts w:cs="Arial"/>
                <w:color w:val="000000"/>
                <w:sz w:val="20"/>
                <w:highlight w:val="yellow"/>
                <w:lang w:val="it-CH" w:eastAsia="de-CH"/>
              </w:rPr>
              <w:t>.</w:t>
            </w:r>
          </w:p>
        </w:tc>
      </w:tr>
      <w:tr w:rsidR="003E3899" w:rsidRPr="00D20FE6" w14:paraId="715C4D1F" w14:textId="77777777" w:rsidTr="00EE7843">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35</w:t>
            </w:r>
          </w:p>
        </w:tc>
        <w:tc>
          <w:tcPr>
            <w:tcW w:w="777" w:type="dxa"/>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7D009804" w14:textId="2B6AD073"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w:t>
            </w:r>
            <w:r w:rsidRPr="003A5A2C">
              <w:rPr>
                <w:rFonts w:cs="Arial"/>
                <w:b/>
                <w:bCs/>
                <w:strike/>
                <w:color w:val="000000"/>
                <w:sz w:val="20"/>
                <w:highlight w:val="green"/>
                <w:lang w:val="it-CH" w:eastAsia="de-CH"/>
              </w:rPr>
              <w:t>a fondi e</w:t>
            </w:r>
            <w:r w:rsidRPr="003E3899">
              <w:rPr>
                <w:rFonts w:cs="Arial"/>
                <w:b/>
                <w:bCs/>
                <w:color w:val="000000"/>
                <w:sz w:val="20"/>
                <w:lang w:val="it-CH" w:eastAsia="de-CH"/>
              </w:rPr>
              <w:t xml:space="preserve"> a </w:t>
            </w:r>
            <w:r w:rsidRPr="003E3899">
              <w:rPr>
                <w:rFonts w:cs="Arial"/>
                <w:b/>
                <w:bCs/>
                <w:color w:val="000000"/>
                <w:sz w:val="20"/>
                <w:lang w:val="it-CH" w:eastAsia="de-CH"/>
              </w:rPr>
              <w:br/>
              <w:t>finanziamenti speciali</w:t>
            </w:r>
            <w:r w:rsidR="00FA7AFD">
              <w:rPr>
                <w:rFonts w:cs="Arial"/>
                <w:b/>
                <w:bCs/>
                <w:color w:val="000000"/>
                <w:sz w:val="20"/>
                <w:lang w:val="it-CH" w:eastAsia="de-CH"/>
              </w:rPr>
              <w:t xml:space="preserve"> </w:t>
            </w:r>
            <w:r w:rsidR="00FA7AFD" w:rsidRPr="003A5A2C">
              <w:rPr>
                <w:rFonts w:cs="Arial"/>
                <w:b/>
                <w:bCs/>
                <w:color w:val="000000"/>
                <w:sz w:val="20"/>
                <w:highlight w:val="green"/>
                <w:lang w:val="it-CH" w:eastAsia="de-CH"/>
              </w:rPr>
              <w:t>e a fondi</w:t>
            </w:r>
          </w:p>
        </w:tc>
        <w:tc>
          <w:tcPr>
            <w:tcW w:w="5278"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2C36CA40" w14:textId="77777777" w:rsidTr="00EE7843">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777" w:type="dxa"/>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88A8F9D" w14:textId="297A120E"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 finanziamenti speciali </w:t>
            </w:r>
            <w:r w:rsidR="00FA7AFD" w:rsidRPr="003A5A2C">
              <w:rPr>
                <w:rFonts w:cs="Arial"/>
                <w:iCs/>
                <w:color w:val="000000"/>
                <w:sz w:val="20"/>
                <w:highlight w:val="green"/>
                <w:lang w:val="it-CH" w:eastAsia="de-CH"/>
              </w:rPr>
              <w:t>e a fondi</w:t>
            </w:r>
            <w:r w:rsidR="00FA7AFD">
              <w:rPr>
                <w:rFonts w:cs="Arial"/>
                <w:iCs/>
                <w:color w:val="000000"/>
                <w:sz w:val="20"/>
                <w:lang w:val="it-CH" w:eastAsia="de-CH"/>
              </w:rPr>
              <w:t xml:space="preserve"> </w:t>
            </w:r>
            <w:r w:rsidRPr="003E3899">
              <w:rPr>
                <w:rFonts w:cs="Arial"/>
                <w:iCs/>
                <w:color w:val="000000"/>
                <w:sz w:val="20"/>
                <w:lang w:val="it-CH" w:eastAsia="de-CH"/>
              </w:rPr>
              <w:t>nel capitale di terzi</w:t>
            </w:r>
          </w:p>
        </w:tc>
        <w:tc>
          <w:tcPr>
            <w:tcW w:w="5278"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D20FE6" w14:paraId="13C652AA" w14:textId="77777777" w:rsidTr="00EE7843">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588"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278"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D71427">
              <w:rPr>
                <w:rFonts w:cs="Arial"/>
                <w:color w:val="000000"/>
                <w:sz w:val="20"/>
                <w:highlight w:val="green"/>
                <w:lang w:val="it-IT" w:eastAsia="en-US"/>
              </w:rPr>
              <w:t>I versamenti rappresentano le eccedenze di ricavi del periodo contabile.</w:t>
            </w:r>
          </w:p>
        </w:tc>
      </w:tr>
      <w:tr w:rsidR="003E3899" w:rsidRPr="00D20FE6" w14:paraId="28E4F22F" w14:textId="77777777" w:rsidTr="00EE7843">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588"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278"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D71427">
              <w:rPr>
                <w:rFonts w:cs="Arial"/>
                <w:color w:val="000000"/>
                <w:sz w:val="20"/>
                <w:highlight w:val="green"/>
                <w:lang w:val="it-IT" w:eastAsia="en-US"/>
              </w:rPr>
              <w:t>I versamenti rappresentano le eccedenze di ricavi del periodo contabile.</w:t>
            </w:r>
          </w:p>
        </w:tc>
      </w:tr>
      <w:tr w:rsidR="003E3899" w:rsidRPr="00D20FE6" w14:paraId="4602FC43" w14:textId="77777777" w:rsidTr="00EE7843">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588" w:type="dxa"/>
            <w:shd w:val="clear" w:color="auto" w:fill="auto"/>
          </w:tcPr>
          <w:p w14:paraId="01F6A8DF" w14:textId="1F89AD85"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w:t>
            </w:r>
          </w:p>
          <w:p w14:paraId="6EB9309A"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518A69A0" w14:textId="75194833" w:rsidR="003E3899" w:rsidRPr="00D71427" w:rsidRDefault="003E3899" w:rsidP="00FA7AFD">
            <w:pPr>
              <w:spacing w:line="240" w:lineRule="auto"/>
              <w:ind w:left="227" w:hanging="227"/>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al conto 2092 (Impegni nei confronti di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 I versamenti rappresentano le eccedenze di ricavi del periodo contabile.</w:t>
            </w:r>
          </w:p>
        </w:tc>
      </w:tr>
      <w:tr w:rsidR="003E3899" w:rsidRPr="00D20FE6" w14:paraId="2BADBF73" w14:textId="77777777" w:rsidTr="00EE7843">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588" w:type="dxa"/>
            <w:shd w:val="clear" w:color="auto" w:fill="auto"/>
          </w:tcPr>
          <w:p w14:paraId="5F6FD96B" w14:textId="1389A6F6"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ad altri capitali </w:t>
            </w:r>
            <w:r w:rsidRPr="00D71427">
              <w:rPr>
                <w:rFonts w:cs="Arial"/>
                <w:strike/>
                <w:color w:val="000000"/>
                <w:sz w:val="20"/>
                <w:highlight w:val="green"/>
                <w:lang w:val="it-IT" w:eastAsia="en-US"/>
              </w:rPr>
              <w:t xml:space="preserve">stranieri </w:t>
            </w:r>
            <w:r w:rsidR="00FD3095" w:rsidRPr="00D71427">
              <w:rPr>
                <w:rFonts w:cs="Arial"/>
                <w:color w:val="000000"/>
                <w:sz w:val="20"/>
                <w:highlight w:val="green"/>
                <w:lang w:val="it-IT" w:eastAsia="en-US"/>
              </w:rPr>
              <w:t xml:space="preserve">di terzi </w:t>
            </w:r>
            <w:r w:rsidRPr="00D71427">
              <w:rPr>
                <w:rFonts w:cs="Arial"/>
                <w:color w:val="000000"/>
                <w:sz w:val="20"/>
                <w:highlight w:val="green"/>
                <w:lang w:val="it-IT" w:eastAsia="en-US"/>
              </w:rPr>
              <w:t>attribuiti</w:t>
            </w:r>
          </w:p>
        </w:tc>
        <w:tc>
          <w:tcPr>
            <w:tcW w:w="5278" w:type="dxa"/>
            <w:shd w:val="clear" w:color="auto" w:fill="auto"/>
          </w:tcPr>
          <w:p w14:paraId="60F4D574"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Versamenti al conto 2093 (Impegni nei confronti di altri capitali attribuiti).  I versamenti rappresentano le eccedenze di ricavi del periodo contabile.</w:t>
            </w:r>
          </w:p>
        </w:tc>
      </w:tr>
      <w:tr w:rsidR="003E3899" w:rsidRPr="00D20FE6" w14:paraId="51B8D656" w14:textId="77777777" w:rsidTr="00EE7843">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588"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2526DD9D" w14:textId="77777777" w:rsidTr="00EE7843">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777" w:type="dxa"/>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DE3148" w14:textId="47A88487" w:rsidR="003E3899" w:rsidRPr="003E3899" w:rsidRDefault="003E3899" w:rsidP="00FD3095">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w:t>
            </w:r>
            <w:r w:rsidRPr="003E3899">
              <w:rPr>
                <w:rFonts w:cs="Arial"/>
                <w:iCs/>
                <w:color w:val="000000"/>
                <w:sz w:val="20"/>
                <w:lang w:val="it-CH" w:eastAsia="de-CH"/>
              </w:rPr>
              <w:br/>
              <w:t xml:space="preserve">finanziamenti speciali </w:t>
            </w:r>
            <w:r w:rsidR="00FD3095" w:rsidRPr="003A5A2C">
              <w:rPr>
                <w:rFonts w:cs="Arial"/>
                <w:iCs/>
                <w:color w:val="000000"/>
                <w:sz w:val="20"/>
                <w:highlight w:val="green"/>
                <w:lang w:val="it-CH" w:eastAsia="de-CH"/>
              </w:rPr>
              <w:t>e a fondi</w:t>
            </w:r>
            <w:r w:rsidR="00FD3095">
              <w:rPr>
                <w:rFonts w:cs="Arial"/>
                <w:iCs/>
                <w:color w:val="000000"/>
                <w:sz w:val="20"/>
                <w:lang w:val="it-CH" w:eastAsia="de-CH"/>
              </w:rPr>
              <w:t xml:space="preserve"> </w:t>
            </w:r>
            <w:r w:rsidRPr="003E3899">
              <w:rPr>
                <w:rFonts w:cs="Arial"/>
                <w:iCs/>
                <w:color w:val="000000"/>
                <w:sz w:val="20"/>
                <w:lang w:val="it-CH" w:eastAsia="de-CH"/>
              </w:rPr>
              <w:t>nel capitale proprio</w:t>
            </w:r>
          </w:p>
        </w:tc>
        <w:tc>
          <w:tcPr>
            <w:tcW w:w="5278"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D20FE6" w14:paraId="0FE27AE5" w14:textId="77777777" w:rsidTr="00EE7843">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588"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278"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D20FE6" w14:paraId="39658C25" w14:textId="77777777" w:rsidTr="00EE7843">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588"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278"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D20FE6" w14:paraId="7D0AAB26" w14:textId="77777777" w:rsidTr="00EE7843">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588" w:type="dxa"/>
            <w:shd w:val="clear" w:color="auto" w:fill="auto"/>
          </w:tcPr>
          <w:p w14:paraId="4BC0FC34" w14:textId="086D1216" w:rsidR="003E3899" w:rsidRPr="003E3899" w:rsidRDefault="003E3899" w:rsidP="00FD3095">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00FD3095">
              <w:rPr>
                <w:rFonts w:cs="Arial"/>
                <w:sz w:val="20"/>
                <w:highlight w:val="green"/>
                <w:lang w:val="it-CH" w:eastAsia="de-CH"/>
              </w:rPr>
              <w:t>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D20FE6" w14:paraId="3D902CB1" w14:textId="77777777" w:rsidTr="00EE7843">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588"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21D7D6FA" w14:textId="77777777" w:rsidTr="00EE7843">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588"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EE7843">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777" w:type="dxa"/>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278"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D20FE6" w14:paraId="2D474705" w14:textId="77777777" w:rsidTr="00EE7843">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777" w:type="dxa"/>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278"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D20FE6" w14:paraId="6C19D2DF" w14:textId="77777777" w:rsidTr="00EE7843">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588"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278"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D20FE6" w14:paraId="1C5FD3DA" w14:textId="77777777" w:rsidTr="00EE7843">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588"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278"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D20FE6" w14:paraId="18C33A75" w14:textId="77777777" w:rsidTr="00EE7843">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588"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278"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1</w:t>
            </w:r>
            <w:r w:rsidRPr="00D71427">
              <w:rPr>
                <w:rFonts w:cs="Arial"/>
                <w:color w:val="000000"/>
                <w:sz w:val="20"/>
                <w:highlight w:val="green"/>
                <w:lang w:val="it-IT"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2</w:t>
            </w:r>
            <w:r w:rsidRPr="00D71427">
              <w:rPr>
                <w:rFonts w:cs="Arial"/>
                <w:color w:val="000000"/>
                <w:sz w:val="20"/>
                <w:highlight w:val="green"/>
                <w:lang w:val="it-IT" w:eastAsia="de-CH"/>
              </w:rPr>
              <w:t>1</w:t>
            </w:r>
            <w:r w:rsidRPr="00D71427">
              <w:rPr>
                <w:rFonts w:cs="Arial"/>
                <w:color w:val="000000"/>
                <w:sz w:val="20"/>
                <w:lang w:val="it-IT"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3</w:t>
            </w:r>
            <w:r w:rsidRPr="00D71427">
              <w:rPr>
                <w:rFonts w:cs="Arial"/>
                <w:color w:val="000000"/>
                <w:sz w:val="20"/>
                <w:highlight w:val="green"/>
                <w:lang w:val="it-IT" w:eastAsia="de-CH"/>
              </w:rPr>
              <w:t>2</w:t>
            </w:r>
            <w:r w:rsidR="003E3899" w:rsidRPr="003E3899">
              <w:rPr>
                <w:rFonts w:cs="Arial"/>
                <w:sz w:val="20"/>
                <w:lang w:val="it-CH" w:eastAsia="de-CH"/>
              </w:rPr>
              <w:t xml:space="preserve"> Partecipazioni dei Comuni a tasse cantonali</w:t>
            </w:r>
          </w:p>
        </w:tc>
      </w:tr>
      <w:tr w:rsidR="003E3899" w:rsidRPr="00D20FE6" w14:paraId="4EF825EA" w14:textId="77777777" w:rsidTr="00EE7843">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588"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278"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D20FE6" w14:paraId="14FA0A5F" w14:textId="77777777" w:rsidTr="00EE7843">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588"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278"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EE7843">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777" w:type="dxa"/>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278"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w:t>
            </w:r>
            <w:r w:rsidRPr="003E3899">
              <w:rPr>
                <w:rFonts w:cs="Arial"/>
                <w:iCs/>
                <w:sz w:val="20"/>
                <w:lang w:val="it-CH" w:eastAsia="de-CH"/>
              </w:rPr>
              <w:lastRenderedPageBreak/>
              <w:t xml:space="preserve">pubblico. L’indennizzo è di regola stabilito in base ai costi. </w:t>
            </w:r>
          </w:p>
        </w:tc>
      </w:tr>
      <w:tr w:rsidR="003E3899" w:rsidRPr="00D20FE6" w14:paraId="0BFD72A8" w14:textId="77777777" w:rsidTr="00EE7843">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588"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278"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D20FE6" w14:paraId="0A602C5F" w14:textId="77777777" w:rsidTr="00EE7843">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588"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278"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D20FE6" w14:paraId="760AFE65" w14:textId="77777777" w:rsidTr="00EE7843">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588"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278"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3612.1 Indenizzi a Comuni e consorzi comunali all’interno del cantone</w:t>
            </w:r>
          </w:p>
          <w:p w14:paraId="011C926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3612.2 Indenizzi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3612.3 Indenizzi a Comuni e consorzi comunali del estero limitrofo</w:t>
            </w:r>
          </w:p>
        </w:tc>
      </w:tr>
      <w:tr w:rsidR="003E3899" w:rsidRPr="00D20FE6" w14:paraId="21ACDD85" w14:textId="77777777" w:rsidTr="00EE7843">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588"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278"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D20FE6" w14:paraId="7F1B6B41" w14:textId="77777777" w:rsidTr="00EE7843">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588"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278"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D20FE6" w14:paraId="6FFDD4A3" w14:textId="77777777" w:rsidTr="00EE7843">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588"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90FBFED" w14:textId="77777777" w:rsidTr="00EE7843">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588"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E77A033" w14:textId="77777777" w:rsidTr="00EE7843">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588"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585A407" w14:textId="77777777" w:rsidTr="00EE7843">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588"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1785F7F8" w14:textId="77777777" w:rsidTr="00EE7843">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362</w:t>
            </w:r>
          </w:p>
        </w:tc>
        <w:tc>
          <w:tcPr>
            <w:tcW w:w="777" w:type="dxa"/>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278"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0D2CAD94" w14:textId="77777777" w:rsidTr="00EE7843">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588"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278"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D20FE6" w14:paraId="55021C37" w14:textId="77777777" w:rsidTr="00EE7843">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588"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278"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3621.3 NPC: perequazione geotopografica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17A7750A"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0E41C499" w14:textId="444D9BCC" w:rsidR="00D71427" w:rsidRPr="000E6036" w:rsidRDefault="00D7142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0E6036">
              <w:rPr>
                <w:rFonts w:cs="Arial"/>
                <w:color w:val="000000"/>
                <w:sz w:val="20"/>
                <w:highlight w:val="green"/>
                <w:lang w:val="it-CH" w:eastAsia="de-CH"/>
              </w:rPr>
              <w:t xml:space="preserve">3621.9 NPC: </w:t>
            </w:r>
            <w:r w:rsidR="007453EF" w:rsidRPr="000E6036">
              <w:rPr>
                <w:rFonts w:cs="Arial"/>
                <w:color w:val="000000"/>
                <w:sz w:val="20"/>
                <w:highlight w:val="green"/>
                <w:lang w:val="it-CH" w:eastAsia="de-CH"/>
              </w:rPr>
              <w:t>r</w:t>
            </w:r>
            <w:r w:rsidR="007E4658" w:rsidRPr="000E6036">
              <w:rPr>
                <w:rFonts w:cs="Arial"/>
                <w:color w:val="000000"/>
                <w:sz w:val="20"/>
                <w:highlight w:val="green"/>
                <w:lang w:val="it-CH" w:eastAsia="de-CH"/>
              </w:rPr>
              <w:t>imanenti misure della perequazione finanziaria</w:t>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r w:rsidRPr="003E3899">
              <w:rPr>
                <w:rFonts w:cs="Arial"/>
                <w:strike/>
                <w:color w:val="000000"/>
                <w:sz w:val="20"/>
                <w:highlight w:val="green"/>
                <w:lang w:val="it-CH" w:eastAsia="de-CH"/>
              </w:rPr>
              <w:t>cantonale</w:t>
            </w:r>
            <w:r w:rsidRPr="003E3899">
              <w:rPr>
                <w:rFonts w:cs="Arial"/>
                <w:color w:val="000000"/>
                <w:sz w:val="20"/>
                <w:lang w:val="it-CH" w:eastAsia="de-CH"/>
              </w:rPr>
              <w:t xml:space="preserve">verticale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D20FE6" w14:paraId="740C1E8F" w14:textId="77777777" w:rsidTr="00EE7843">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588"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278"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3622.3 NPC: trasferimento ai Comuni di una percentuale alla perequazione geotopografica</w:t>
            </w:r>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D20FE6" w14:paraId="65B1C77B" w14:textId="77777777" w:rsidTr="00EE7843">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588"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278"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D20FE6" w14:paraId="5EB08656" w14:textId="77777777" w:rsidTr="00EE7843">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588"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EE7843">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777" w:type="dxa"/>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278"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D20FE6" w14:paraId="6A8FCC6C" w14:textId="77777777" w:rsidTr="00EE7843">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588"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278"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alla Confederazione come ad esempio i contributi per gli assegni famigliari nell’agricoltura o la restituzione di prestazioni complementari degli anni precedenti.</w:t>
            </w:r>
          </w:p>
        </w:tc>
      </w:tr>
      <w:tr w:rsidR="003E3899" w:rsidRPr="00D20FE6" w14:paraId="5ED676C2" w14:textId="77777777" w:rsidTr="00EE7843">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588"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278"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D20FE6" w14:paraId="4D16BE43" w14:textId="77777777" w:rsidTr="00EE7843">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588"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278"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3632.1 Contributi d’esercizio correnti a Comuni e consorzi comunali all’interno del cantone</w:t>
            </w:r>
          </w:p>
          <w:p w14:paraId="482459B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3632.3 Contributi d’esercizio correnti a Comuni e consorzi comunali del estero limitrofo</w:t>
            </w:r>
          </w:p>
        </w:tc>
      </w:tr>
      <w:tr w:rsidR="003E3899" w:rsidRPr="00D20FE6" w14:paraId="026D4F0A" w14:textId="77777777" w:rsidTr="00EE7843">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588"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278"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D20FE6" w14:paraId="492F2333" w14:textId="77777777" w:rsidTr="00EE7843">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588"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278"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D20FE6" w14:paraId="5D7E9287" w14:textId="77777777" w:rsidTr="00EE7843">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588"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278"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D20FE6" w14:paraId="10627335" w14:textId="77777777" w:rsidTr="00EE7843">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588"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278"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D20FE6" w14:paraId="5B387B88" w14:textId="77777777" w:rsidTr="00EE7843">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588"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278"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FD3095">
              <w:rPr>
                <w:rFonts w:cs="Arial"/>
                <w:sz w:val="20"/>
                <w:highlight w:val="green"/>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D20FE6" w14:paraId="1AB06C4A" w14:textId="77777777" w:rsidTr="00EE7843">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588"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278"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D20FE6" w14:paraId="78AC1E80" w14:textId="77777777" w:rsidTr="00EE7843">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588"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4D96A7BE" w14:textId="77777777" w:rsidTr="00EE7843">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777" w:type="dxa"/>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278" w:type="dxa"/>
            <w:shd w:val="clear" w:color="auto" w:fill="F2F2F2"/>
          </w:tcPr>
          <w:p w14:paraId="1B274BE1" w14:textId="18E453F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878E3">
              <w:rPr>
                <w:rFonts w:cs="Arial"/>
                <w:iCs/>
                <w:strike/>
                <w:sz w:val="20"/>
                <w:highlight w:val="green"/>
                <w:lang w:val="it-CH" w:eastAsia="de-CH"/>
              </w:rPr>
              <w:t>06</w:t>
            </w:r>
            <w:r w:rsidR="00EE7843" w:rsidRPr="00E878E3">
              <w:rPr>
                <w:rFonts w:cs="Arial"/>
                <w:iCs/>
                <w:sz w:val="20"/>
                <w:highlight w:val="green"/>
                <w:lang w:val="it-CH" w:eastAsia="de-CH"/>
              </w:rPr>
              <w:t>21</w:t>
            </w:r>
            <w:r w:rsidRPr="00E878E3">
              <w:rPr>
                <w:rFonts w:cs="Arial"/>
                <w:iCs/>
                <w:sz w:val="20"/>
                <w:highlight w:val="green"/>
                <w:lang w:val="it-CH" w:eastAsia="de-CH"/>
              </w:rPr>
              <w:t xml:space="preserve"> punto </w:t>
            </w:r>
            <w:r w:rsidR="00EE7843" w:rsidRPr="00E878E3">
              <w:rPr>
                <w:rFonts w:cs="Arial"/>
                <w:iCs/>
                <w:sz w:val="20"/>
                <w:highlight w:val="green"/>
                <w:lang w:val="it-CH" w:eastAsia="de-CH"/>
              </w:rPr>
              <w:t>6 et punti 31 a 33</w:t>
            </w:r>
            <w:r w:rsidRPr="00E878E3">
              <w:rPr>
                <w:rFonts w:cs="Arial"/>
                <w:iCs/>
                <w:sz w:val="20"/>
                <w:highlight w:val="green"/>
                <w:lang w:val="it-CH" w:eastAsia="de-CH"/>
              </w:rPr>
              <w:t>.</w:t>
            </w:r>
          </w:p>
        </w:tc>
      </w:tr>
      <w:tr w:rsidR="003E3899" w:rsidRPr="003E3899" w14:paraId="0F5BF915" w14:textId="77777777" w:rsidTr="00EE7843">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588"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278"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D20FE6" w14:paraId="174928D3" w14:textId="77777777" w:rsidTr="00EE7843">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588"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EE7843" w:rsidRPr="00D20FE6" w14:paraId="24DF76F0" w14:textId="77777777" w:rsidTr="00EE7843">
        <w:trPr>
          <w:trHeight w:val="255"/>
        </w:trPr>
        <w:tc>
          <w:tcPr>
            <w:tcW w:w="0" w:type="auto"/>
            <w:tcBorders>
              <w:bottom w:val="nil"/>
            </w:tcBorders>
            <w:shd w:val="clear" w:color="auto" w:fill="F2F2F2"/>
            <w:noWrap/>
          </w:tcPr>
          <w:p w14:paraId="6CAFE66A" w14:textId="77777777" w:rsidR="00EE7843" w:rsidRPr="003E3899" w:rsidRDefault="00EE7843" w:rsidP="00EE7843">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365</w:t>
            </w:r>
          </w:p>
        </w:tc>
        <w:tc>
          <w:tcPr>
            <w:tcW w:w="777" w:type="dxa"/>
            <w:shd w:val="clear" w:color="auto" w:fill="F2F2F2"/>
          </w:tcPr>
          <w:p w14:paraId="33276074" w14:textId="77777777" w:rsidR="00EE7843" w:rsidRPr="003E3899" w:rsidRDefault="00EE7843" w:rsidP="00EE7843">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8AC0402" w14:textId="77777777" w:rsidR="00EE7843" w:rsidRPr="003E3899" w:rsidRDefault="00EE7843" w:rsidP="00EE7843">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278" w:type="dxa"/>
            <w:shd w:val="clear" w:color="auto" w:fill="F2F2F2"/>
          </w:tcPr>
          <w:p w14:paraId="4A22673D" w14:textId="5D024CB9" w:rsidR="00EE7843" w:rsidRPr="003E3899" w:rsidRDefault="00EE7843" w:rsidP="00EE784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878E3">
              <w:rPr>
                <w:rFonts w:cs="Arial"/>
                <w:iCs/>
                <w:strike/>
                <w:sz w:val="20"/>
                <w:highlight w:val="green"/>
                <w:lang w:val="it-CH" w:eastAsia="de-CH"/>
              </w:rPr>
              <w:t>06</w:t>
            </w:r>
            <w:r w:rsidRPr="00E878E3">
              <w:rPr>
                <w:rFonts w:cs="Arial"/>
                <w:iCs/>
                <w:sz w:val="20"/>
                <w:highlight w:val="green"/>
                <w:lang w:val="it-CH" w:eastAsia="de-CH"/>
              </w:rPr>
              <w:t>21 punto 6 et punti 31 a 33.</w:t>
            </w:r>
          </w:p>
        </w:tc>
      </w:tr>
      <w:tr w:rsidR="003E3899" w:rsidRPr="003E3899" w14:paraId="53A2C3D2" w14:textId="77777777" w:rsidTr="00EE7843">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588"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278"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D20FE6" w14:paraId="663C1982" w14:textId="77777777" w:rsidTr="00EE7843">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777" w:type="dxa"/>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278"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EE7843">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588"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278"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EE7843">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588"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278"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D20FE6" w14:paraId="3FF70D10" w14:textId="77777777" w:rsidTr="00EE7843">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777" w:type="dxa"/>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02862350" w14:textId="2D8F8D1D" w:rsidR="003E3899" w:rsidRPr="003E3899" w:rsidRDefault="003E3899" w:rsidP="003E3899">
            <w:pPr>
              <w:spacing w:line="240" w:lineRule="auto"/>
              <w:jc w:val="left"/>
              <w:rPr>
                <w:rFonts w:cs="Arial"/>
                <w:iCs/>
                <w:color w:val="000000"/>
                <w:sz w:val="20"/>
                <w:lang w:val="it-CH" w:eastAsia="de-CH"/>
              </w:rPr>
            </w:pPr>
            <w:r w:rsidRPr="003A5A2C">
              <w:rPr>
                <w:rFonts w:cs="Arial"/>
                <w:iCs/>
                <w:strike/>
                <w:color w:val="000000"/>
                <w:sz w:val="20"/>
                <w:highlight w:val="green"/>
                <w:lang w:val="it-CH" w:eastAsia="de-CH"/>
              </w:rPr>
              <w:t>Diverse</w:t>
            </w:r>
            <w:r w:rsidRPr="003A5A2C">
              <w:rPr>
                <w:rFonts w:cs="Arial"/>
                <w:iCs/>
                <w:color w:val="000000"/>
                <w:sz w:val="20"/>
                <w:highlight w:val="green"/>
                <w:lang w:val="it-CH" w:eastAsia="de-CH"/>
              </w:rPr>
              <w:t xml:space="preserve"> </w:t>
            </w:r>
            <w:r w:rsidR="00FD3095" w:rsidRPr="003A5A2C">
              <w:rPr>
                <w:rFonts w:cs="Arial"/>
                <w:iCs/>
                <w:color w:val="000000"/>
                <w:sz w:val="20"/>
                <w:highlight w:val="green"/>
                <w:lang w:val="it-CH" w:eastAsia="de-CH"/>
              </w:rPr>
              <w:t>Rimanenti</w:t>
            </w:r>
            <w:r w:rsidR="00FD3095">
              <w:rPr>
                <w:rFonts w:cs="Arial"/>
                <w:iCs/>
                <w:color w:val="000000"/>
                <w:sz w:val="20"/>
                <w:lang w:val="it-CH" w:eastAsia="de-CH"/>
              </w:rPr>
              <w:t xml:space="preserve"> </w:t>
            </w:r>
            <w:r w:rsidRPr="003E3899">
              <w:rPr>
                <w:rFonts w:cs="Arial"/>
                <w:iCs/>
                <w:color w:val="000000"/>
                <w:sz w:val="20"/>
                <w:lang w:val="it-CH" w:eastAsia="de-CH"/>
              </w:rPr>
              <w:t>spese di riversamento</w:t>
            </w:r>
          </w:p>
        </w:tc>
        <w:tc>
          <w:tcPr>
            <w:tcW w:w="5278"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38541CE7" w14:textId="77777777" w:rsidTr="00EE7843">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588"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278"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D20FE6" w14:paraId="332D5F62" w14:textId="77777777" w:rsidTr="00EE7843">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588"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278"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D20FE6" w14:paraId="75A18A83" w14:textId="77777777" w:rsidTr="00EE7843">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777" w:type="dxa"/>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EE7843">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777" w:type="dxa"/>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278"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4296C8EC" w14:textId="77777777" w:rsidTr="00EE7843">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588" w:type="dxa"/>
            <w:shd w:val="clear" w:color="auto" w:fill="auto"/>
          </w:tcPr>
          <w:p w14:paraId="2F60BFBF" w14:textId="63FDFD7F" w:rsidR="003E3899" w:rsidRPr="003E3899" w:rsidRDefault="00005612" w:rsidP="003E3899">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alla</w:t>
            </w:r>
            <w:r>
              <w:rPr>
                <w:rFonts w:cs="Arial"/>
                <w:color w:val="000000"/>
                <w:sz w:val="20"/>
                <w:lang w:val="it-CH" w:eastAsia="de-CH"/>
              </w:rPr>
              <w:t xml:space="preserve"> </w:t>
            </w:r>
            <w:r w:rsidR="003E3899" w:rsidRPr="003E3899">
              <w:rPr>
                <w:rFonts w:cs="Arial"/>
                <w:color w:val="000000"/>
                <w:sz w:val="20"/>
                <w:lang w:val="it-CH" w:eastAsia="de-CH"/>
              </w:rPr>
              <w:t xml:space="preserve">Confederazione </w:t>
            </w:r>
          </w:p>
        </w:tc>
        <w:tc>
          <w:tcPr>
            <w:tcW w:w="5278"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D20FE6" w14:paraId="190770DD" w14:textId="77777777" w:rsidTr="00EE7843">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588" w:type="dxa"/>
            <w:shd w:val="clear" w:color="auto" w:fill="auto"/>
          </w:tcPr>
          <w:p w14:paraId="16514BA8" w14:textId="6C2F115C"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antoni e concordati</w:t>
            </w:r>
          </w:p>
        </w:tc>
        <w:tc>
          <w:tcPr>
            <w:tcW w:w="5278"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D20FE6" w14:paraId="113AF1F2" w14:textId="77777777" w:rsidTr="00EE7843">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588" w:type="dxa"/>
            <w:shd w:val="clear" w:color="auto" w:fill="auto"/>
          </w:tcPr>
          <w:p w14:paraId="15F53E64" w14:textId="5F735F70"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 xml:space="preserve">omuni e consorzi </w:t>
            </w:r>
            <w:r w:rsidR="003E3899" w:rsidRPr="003E3899">
              <w:rPr>
                <w:rFonts w:cs="Arial"/>
                <w:color w:val="000000"/>
                <w:sz w:val="20"/>
                <w:lang w:val="it-CH" w:eastAsia="de-CH"/>
              </w:rPr>
              <w:br/>
              <w:t>comunali</w:t>
            </w:r>
          </w:p>
        </w:tc>
        <w:tc>
          <w:tcPr>
            <w:tcW w:w="5278" w:type="dxa"/>
            <w:shd w:val="clear" w:color="auto" w:fill="auto"/>
          </w:tcPr>
          <w:p w14:paraId="7C6751F9" w14:textId="5291519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w:t>
            </w:r>
            <w:r w:rsidR="00A9111F">
              <w:rPr>
                <w:rFonts w:cs="Arial"/>
                <w:color w:val="000000"/>
                <w:sz w:val="20"/>
                <w:lang w:val="it-CH" w:eastAsia="de-CH"/>
              </w:rPr>
              <w:t>c</w:t>
            </w:r>
            <w:r w:rsidRPr="003E3899">
              <w:rPr>
                <w:rFonts w:cs="Arial"/>
                <w:color w:val="000000"/>
                <w:sz w:val="20"/>
                <w:lang w:val="it-CH" w:eastAsia="de-CH"/>
              </w:rPr>
              <w:t xml:space="preserve">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3702.1 Contributi transitori a Comuni e consorzi comunali all’interno del cantone</w:t>
            </w:r>
          </w:p>
          <w:p w14:paraId="3F1FC49B"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color w:val="000000"/>
                <w:sz w:val="20"/>
                <w:highlight w:val="green"/>
                <w:lang w:val="it-IT" w:eastAsia="en-US"/>
              </w:rPr>
              <w:t>3702.3 Contributi transitori a Comuni e consorzi comunali del estero limitrofo</w:t>
            </w:r>
          </w:p>
        </w:tc>
      </w:tr>
      <w:tr w:rsidR="003E3899" w:rsidRPr="00D20FE6" w14:paraId="537F6C3C" w14:textId="77777777" w:rsidTr="00EE7843">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588" w:type="dxa"/>
            <w:shd w:val="clear" w:color="auto" w:fill="auto"/>
          </w:tcPr>
          <w:p w14:paraId="25926F46" w14:textId="782AF669" w:rsidR="003E3899" w:rsidRPr="003E3899" w:rsidRDefault="00005612" w:rsidP="00A9111F">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w:t>
            </w:r>
            <w:r w:rsidR="00A9111F" w:rsidRPr="000E6036">
              <w:rPr>
                <w:rFonts w:cs="Arial"/>
                <w:color w:val="000000"/>
                <w:sz w:val="20"/>
                <w:highlight w:val="green"/>
                <w:lang w:val="it-CH" w:eastAsia="de-CH"/>
              </w:rPr>
              <w:t>lle</w:t>
            </w:r>
            <w:r>
              <w:rPr>
                <w:rFonts w:cs="Arial"/>
                <w:color w:val="000000"/>
                <w:sz w:val="20"/>
                <w:lang w:val="it-CH" w:eastAsia="de-CH"/>
              </w:rPr>
              <w:t xml:space="preserve"> a</w:t>
            </w:r>
            <w:r w:rsidR="003E3899" w:rsidRPr="003E3899">
              <w:rPr>
                <w:rFonts w:cs="Arial"/>
                <w:color w:val="000000"/>
                <w:sz w:val="20"/>
                <w:lang w:val="it-CH" w:eastAsia="de-CH"/>
              </w:rPr>
              <w:t xml:space="preserve">ssicurazioni sociali </w:t>
            </w:r>
            <w:r w:rsidR="003E3899" w:rsidRPr="003E3899">
              <w:rPr>
                <w:rFonts w:cs="Arial"/>
                <w:color w:val="000000"/>
                <w:sz w:val="20"/>
                <w:lang w:val="it-CH" w:eastAsia="de-CH"/>
              </w:rPr>
              <w:br/>
              <w:t>pubbliche</w:t>
            </w:r>
          </w:p>
        </w:tc>
        <w:tc>
          <w:tcPr>
            <w:tcW w:w="5278"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D20FE6" w14:paraId="60C22859" w14:textId="77777777" w:rsidTr="00EE7843">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588" w:type="dxa"/>
            <w:shd w:val="clear" w:color="auto" w:fill="auto"/>
          </w:tcPr>
          <w:p w14:paraId="2340995A" w14:textId="3D4DD022"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pubbliche</w:t>
            </w:r>
          </w:p>
        </w:tc>
        <w:tc>
          <w:tcPr>
            <w:tcW w:w="5278"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D20FE6" w14:paraId="02A92C90" w14:textId="77777777" w:rsidTr="00EE7843">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588" w:type="dxa"/>
            <w:shd w:val="clear" w:color="auto" w:fill="auto"/>
          </w:tcPr>
          <w:p w14:paraId="2B502554" w14:textId="5F7DC425"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private</w:t>
            </w:r>
          </w:p>
        </w:tc>
        <w:tc>
          <w:tcPr>
            <w:tcW w:w="5278"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D20FE6" w14:paraId="228CFCBF" w14:textId="77777777" w:rsidTr="00EE7843">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588" w:type="dxa"/>
            <w:shd w:val="clear" w:color="auto" w:fill="auto"/>
          </w:tcPr>
          <w:p w14:paraId="60ADA4C0" w14:textId="1F5F6580" w:rsidR="003E3899" w:rsidRPr="003E3899" w:rsidRDefault="00005612"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w:t>
            </w:r>
            <w:r w:rsidR="00E671E5">
              <w:rPr>
                <w:rFonts w:cs="Arial"/>
                <w:color w:val="000000"/>
                <w:sz w:val="20"/>
                <w:lang w:val="it-CH" w:eastAsia="de-CH"/>
              </w:rPr>
              <w:t>o</w:t>
            </w:r>
            <w:r w:rsidR="003E3899" w:rsidRPr="003E3899">
              <w:rPr>
                <w:rFonts w:cs="Arial"/>
                <w:color w:val="000000"/>
                <w:sz w:val="20"/>
                <w:lang w:val="it-CH" w:eastAsia="de-CH"/>
              </w:rPr>
              <w:t xml:space="preserve">rganizzazioni private </w:t>
            </w:r>
            <w:r w:rsidR="003E3899" w:rsidRPr="003E3899">
              <w:rPr>
                <w:rFonts w:cs="Arial"/>
                <w:color w:val="000000"/>
                <w:sz w:val="20"/>
                <w:lang w:val="it-CH" w:eastAsia="de-CH"/>
              </w:rPr>
              <w:br/>
              <w:t>senza scopo di lucro</w:t>
            </w:r>
          </w:p>
        </w:tc>
        <w:tc>
          <w:tcPr>
            <w:tcW w:w="5278"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D20FE6" w14:paraId="183811A6" w14:textId="77777777" w:rsidTr="00EE7843">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588" w:type="dxa"/>
            <w:shd w:val="clear" w:color="auto" w:fill="auto"/>
          </w:tcPr>
          <w:p w14:paraId="1D1AD18E" w14:textId="18EB6312"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e</w:t>
            </w:r>
            <w:r w:rsidR="003E3899" w:rsidRPr="003E3899">
              <w:rPr>
                <w:rFonts w:cs="Arial"/>
                <w:color w:val="000000"/>
                <w:sz w:val="20"/>
                <w:lang w:val="it-CH" w:eastAsia="de-CH"/>
              </w:rPr>
              <w:t>conomie domestiche private</w:t>
            </w:r>
          </w:p>
        </w:tc>
        <w:tc>
          <w:tcPr>
            <w:tcW w:w="5278"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D20FE6" w14:paraId="38D00256" w14:textId="77777777" w:rsidTr="00EE7843">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588" w:type="dxa"/>
            <w:shd w:val="clear" w:color="auto" w:fill="auto"/>
          </w:tcPr>
          <w:p w14:paraId="539F383E" w14:textId="4F3F9C55"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w:t>
            </w:r>
            <w:r>
              <w:rPr>
                <w:rFonts w:cs="Arial"/>
                <w:color w:val="000000"/>
                <w:sz w:val="20"/>
                <w:lang w:val="it-CH" w:eastAsia="de-CH"/>
              </w:rPr>
              <w:t xml:space="preserve"> e</w:t>
            </w:r>
            <w:r w:rsidR="003E3899" w:rsidRPr="003E3899">
              <w:rPr>
                <w:rFonts w:cs="Arial"/>
                <w:color w:val="000000"/>
                <w:sz w:val="20"/>
                <w:lang w:val="it-CH" w:eastAsia="de-CH"/>
              </w:rPr>
              <w:t>stero</w:t>
            </w:r>
          </w:p>
        </w:tc>
        <w:tc>
          <w:tcPr>
            <w:tcW w:w="5278"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EE7843">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777" w:type="dxa"/>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278"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D20FE6" w14:paraId="4B00753B" w14:textId="77777777" w:rsidTr="00EE7843">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777" w:type="dxa"/>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278"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D20FE6" w14:paraId="759AF674" w14:textId="77777777" w:rsidTr="00EE7843">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588"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278"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D20FE6" w14:paraId="140659F9" w14:textId="77777777" w:rsidTr="00EE7843">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588"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7BDE3077" w14:textId="77777777" w:rsidTr="00EE7843">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777" w:type="dxa"/>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278"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D20FE6" w14:paraId="3D854C48" w14:textId="77777777" w:rsidTr="00EE7843">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588"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278"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D20FE6" w14:paraId="5C9BA952" w14:textId="77777777" w:rsidTr="00EE7843">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588"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278"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D20FE6" w14:paraId="5DB1E51A" w14:textId="77777777" w:rsidTr="00EE7843">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777" w:type="dxa"/>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278"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D20FE6" w14:paraId="50E3B565" w14:textId="77777777" w:rsidTr="00EE7843">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588"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278"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140 Investimenti materiali beni amministrativi. Tenere conti dettagliati per ogni conto di bilancio di 4 cifre per poter allestire lo specchietto degli investimenti dell’allegato.</w:t>
            </w:r>
          </w:p>
        </w:tc>
      </w:tr>
      <w:tr w:rsidR="003E3899" w:rsidRPr="003E3899" w14:paraId="0A2B445B" w14:textId="77777777" w:rsidTr="00EE7843">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588"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278"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D20FE6" w14:paraId="497A8EA4" w14:textId="77777777" w:rsidTr="00EE7843">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588"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278"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142 Investimenti immateriali. Tenere conti dettagliati per ogni conto di bilancio di 4 cifre per poter allestire lo specchietto degli investimenti dell’allegato.</w:t>
            </w:r>
          </w:p>
        </w:tc>
      </w:tr>
      <w:tr w:rsidR="003E3899" w:rsidRPr="00D20FE6" w14:paraId="023A7ECE" w14:textId="77777777" w:rsidTr="00EE7843">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588"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278"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D20FE6" w14:paraId="052DED71" w14:textId="77777777" w:rsidTr="00EE7843">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777" w:type="dxa"/>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278"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D20FE6" w14:paraId="7CA90E29" w14:textId="77777777" w:rsidTr="00EE7843">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588"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278"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EE7843">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588"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278"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D20FE6" w14:paraId="23EAFDA9" w14:textId="77777777" w:rsidTr="00EE7843">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777" w:type="dxa"/>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278"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D20FE6" w14:paraId="0FC160AE" w14:textId="77777777" w:rsidTr="00EE7843">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588"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278"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D20FE6" w14:paraId="420EEF96" w14:textId="77777777" w:rsidTr="00EE7843">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588"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278"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D20FE6" w14:paraId="29FBEE5E" w14:textId="77777777" w:rsidTr="00EE7843">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588"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278"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D20FE6" w14:paraId="3F2B2C3D" w14:textId="77777777" w:rsidTr="00EE7843">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588"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278"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D20FE6" w14:paraId="30294DA6" w14:textId="77777777" w:rsidTr="00EE7843">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588"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278"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D20FE6" w14:paraId="25B0418F" w14:textId="77777777" w:rsidTr="00EE7843">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588"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278"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D20FE6" w14:paraId="46EB6052" w14:textId="77777777" w:rsidTr="00EE7843">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588"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278"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D20FE6" w14:paraId="534492BD" w14:textId="77777777" w:rsidTr="00EE7843">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588"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278"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D20FE6" w14:paraId="04A3BB9F" w14:textId="77777777" w:rsidTr="00EE7843">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588"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278"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EE7843">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588"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D20FE6" w14:paraId="440F04FF" w14:textId="77777777" w:rsidTr="00EE7843">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777" w:type="dxa"/>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88"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0E6036">
              <w:rPr>
                <w:rFonts w:cs="Arial"/>
                <w:iCs/>
                <w:strike/>
                <w:color w:val="000000"/>
                <w:sz w:val="20"/>
                <w:highlight w:val="green"/>
                <w:lang w:val="it-CH" w:eastAsia="de-CH"/>
              </w:rPr>
              <w:t>Spese di riversamento straordinarie;</w:t>
            </w:r>
            <w:r w:rsidRPr="000E6036">
              <w:rPr>
                <w:rFonts w:cs="Arial"/>
                <w:iCs/>
                <w:color w:val="000000"/>
                <w:sz w:val="20"/>
                <w:highlight w:val="green"/>
                <w:lang w:val="it-CH" w:eastAsia="de-CH"/>
              </w:rPr>
              <w:t xml:space="preserve"> </w:t>
            </w:r>
            <w:r w:rsidRPr="003E3899">
              <w:rPr>
                <w:rFonts w:cs="Arial"/>
                <w:iCs/>
                <w:color w:val="000000"/>
                <w:sz w:val="20"/>
                <w:highlight w:val="green"/>
                <w:lang w:val="it-CH" w:eastAsia="de-CH"/>
              </w:rPr>
              <w:t xml:space="preserve">Ammortamenti supplementari su mutui, partecipazioni e contributi agli investimenti </w:t>
            </w:r>
          </w:p>
        </w:tc>
        <w:tc>
          <w:tcPr>
            <w:tcW w:w="5278"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D20FE6" w14:paraId="4199F63C" w14:textId="77777777" w:rsidTr="00EE7843">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588"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278"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EE7843">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588"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278"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EE7843">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588"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278"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D20FE6" w14:paraId="284DBDC6" w14:textId="77777777" w:rsidTr="00EE7843">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777" w:type="dxa"/>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278"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D20FE6" w14:paraId="3DEC00D9" w14:textId="77777777" w:rsidTr="00EE7843">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588"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D20FE6" w14:paraId="3CFAF63F" w14:textId="77777777" w:rsidTr="00EE7843">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588"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278"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EE7843">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588"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278"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D20FE6" w14:paraId="13C16AF3" w14:textId="77777777" w:rsidTr="00EE7843">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588"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278"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D20FE6" w14:paraId="7FCAF977" w14:textId="77777777" w:rsidTr="00EE7843">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588"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278"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D20FE6" w14:paraId="5A4E00DD" w14:textId="77777777" w:rsidTr="00EE7843">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588"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Versamenti a altri capitali propri</w:t>
            </w:r>
          </w:p>
        </w:tc>
        <w:tc>
          <w:tcPr>
            <w:tcW w:w="5278"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Versamenti a altri capitali propri (secondo il conto di bilancio 2980)</w:t>
            </w:r>
          </w:p>
        </w:tc>
      </w:tr>
      <w:tr w:rsidR="003E3899" w:rsidRPr="00D20FE6" w14:paraId="2DFD1EBF" w14:textId="77777777" w:rsidTr="00EE7843">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588"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D71427">
              <w:rPr>
                <w:rFonts w:cs="Arial"/>
                <w:color w:val="000000"/>
                <w:sz w:val="20"/>
                <w:highlight w:val="green"/>
                <w:lang w:val="it-IT" w:eastAsia="de-CH"/>
              </w:rPr>
              <w:t>Ammortamento del disavanzo di bilancio</w:t>
            </w:r>
          </w:p>
        </w:tc>
        <w:tc>
          <w:tcPr>
            <w:tcW w:w="5278"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EE7843">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777" w:type="dxa"/>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Art. 67 LMFC</w:t>
            </w:r>
            <w:r w:rsidRPr="003E3899">
              <w:rPr>
                <w:rFonts w:cs="Arial"/>
                <w:iCs/>
                <w:sz w:val="20"/>
                <w:highlight w:val="green"/>
                <w:lang w:val="it-CH" w:eastAsia="de-CH"/>
              </w:rPr>
              <w:t>.</w:t>
            </w:r>
          </w:p>
        </w:tc>
      </w:tr>
      <w:tr w:rsidR="003E3899" w:rsidRPr="00D20FE6" w14:paraId="028CD227" w14:textId="77777777" w:rsidTr="00EE7843">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390</w:t>
            </w:r>
          </w:p>
        </w:tc>
        <w:tc>
          <w:tcPr>
            <w:tcW w:w="777" w:type="dxa"/>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D20FE6" w14:paraId="04215ADB" w14:textId="77777777" w:rsidTr="00EE7843">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777" w:type="dxa"/>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D20FE6" w14:paraId="68A62515" w14:textId="77777777" w:rsidTr="00EE7843">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777" w:type="dxa"/>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7B65FB3B" w14:textId="77777777" w:rsidTr="00EE7843">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777" w:type="dxa"/>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D20FE6" w14:paraId="6673A1FA" w14:textId="77777777" w:rsidTr="00EE7843">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777" w:type="dxa"/>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Interessi </w:t>
            </w:r>
            <w:r w:rsidRPr="00B4321F">
              <w:rPr>
                <w:rFonts w:cs="Arial"/>
                <w:iCs/>
                <w:color w:val="000000"/>
                <w:sz w:val="20"/>
                <w:lang w:val="it-CH" w:eastAsia="de-CH"/>
              </w:rPr>
              <w:t>figurativi</w:t>
            </w:r>
            <w:r w:rsidRPr="003E3899">
              <w:rPr>
                <w:rFonts w:cs="Arial"/>
                <w:iCs/>
                <w:color w:val="000000"/>
                <w:sz w:val="20"/>
                <w:lang w:val="it-CH" w:eastAsia="de-CH"/>
              </w:rPr>
              <w:t xml:space="preserve"> e spese finanziarie</w:t>
            </w:r>
          </w:p>
        </w:tc>
        <w:tc>
          <w:tcPr>
            <w:tcW w:w="5278"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D20FE6" w14:paraId="20F53E94" w14:textId="77777777" w:rsidTr="00EE7843">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777" w:type="dxa"/>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D20FE6" w14:paraId="29F48353" w14:textId="77777777" w:rsidTr="00EE7843">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398</w:t>
            </w:r>
          </w:p>
        </w:tc>
        <w:tc>
          <w:tcPr>
            <w:tcW w:w="777" w:type="dxa"/>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Operazioni contabili tra servizi pubblici senza la presenza di una prestazione (acquisto di merci o prestazione di servizio, utilizzazione ecc.), </w:t>
            </w:r>
            <w:r w:rsidRPr="008E1D4B">
              <w:rPr>
                <w:rFonts w:cs="Arial"/>
                <w:iCs/>
                <w:strike/>
                <w:color w:val="000000"/>
                <w:sz w:val="20"/>
                <w:highlight w:val="green"/>
                <w:lang w:val="it-CH" w:eastAsia="de-CH"/>
              </w:rPr>
              <w:t>ad esempio trasferimento di un importo di un ufficio nel conto economico di un finanziamento speciale o di un fondo oppure viceversa.</w:t>
            </w:r>
          </w:p>
        </w:tc>
      </w:tr>
      <w:tr w:rsidR="003E3899" w:rsidRPr="00D20FE6" w14:paraId="4B7B2FD1" w14:textId="77777777" w:rsidTr="00EE7843">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777" w:type="dxa"/>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EE7843">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777" w:type="dxa"/>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278"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EE7843">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777" w:type="dxa"/>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278"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D20FE6" w14:paraId="6568C01B" w14:textId="77777777" w:rsidTr="00EE7843">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777" w:type="dxa"/>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278"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2BB55EFF" w14:textId="77777777" w:rsidTr="00EE7843">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588"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278"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le ripartizioni fiscali e il computo globale d’imposta (diminuzione dei ricavi) in un conto dettagliato.</w:t>
            </w:r>
          </w:p>
          <w:p w14:paraId="2BF0CD09" w14:textId="77777777" w:rsidR="00EE6ACC" w:rsidRPr="00A867B2"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D20FE6" w14:paraId="5BCC9543" w14:textId="77777777" w:rsidTr="00EE7843">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588"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278"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D20FE6" w14:paraId="305FEF15" w14:textId="77777777" w:rsidTr="00EE7843">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588"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278"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D20FE6" w14:paraId="3AFC5F2D" w14:textId="77777777" w:rsidTr="00EE7843">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588"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278"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D20FE6" w14:paraId="37278C55" w14:textId="77777777" w:rsidTr="00EE7843">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588"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278"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D20FE6" w14:paraId="574B9B1D" w14:textId="77777777" w:rsidTr="00EE7843">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777" w:type="dxa"/>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278"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5C801C0D" w14:textId="77777777" w:rsidTr="00EE7843">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588"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278"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D20FE6" w14:paraId="072995F4" w14:textId="77777777" w:rsidTr="00EE7843">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588"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278"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D20FE6" w14:paraId="0C54071D" w14:textId="77777777" w:rsidTr="00EE7843">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588"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278"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D20FE6" w14:paraId="1C677DAD" w14:textId="77777777" w:rsidTr="00EE7843">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588"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278"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EE7843">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777" w:type="dxa"/>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278"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6C6E4359" w14:textId="77777777" w:rsidTr="00EE7843">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588"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278"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D20FE6" w14:paraId="3389A767" w14:textId="77777777" w:rsidTr="00EE7843">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588"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278"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D20FE6" w14:paraId="0627E3A4" w14:textId="77777777" w:rsidTr="00EE7843">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588"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278"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D71427">
              <w:rPr>
                <w:rFonts w:cs="Arial"/>
                <w:color w:val="000000"/>
                <w:sz w:val="20"/>
                <w:highlight w:val="green"/>
                <w:lang w:val="it-IT" w:eastAsia="en-US"/>
              </w:rPr>
              <w:t>compenso dei valori aggiunti.</w:t>
            </w:r>
          </w:p>
        </w:tc>
      </w:tr>
      <w:tr w:rsidR="003E3899" w:rsidRPr="00D20FE6" w14:paraId="1C12D855" w14:textId="77777777" w:rsidTr="00EE7843">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588"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278"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D20FE6" w14:paraId="2EB9B26E" w14:textId="77777777" w:rsidTr="00EE7843">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588"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278"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D20FE6" w14:paraId="0C1EE682" w14:textId="77777777" w:rsidTr="00EE7843">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588"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278"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D20FE6" w14:paraId="1338ACFE" w14:textId="77777777" w:rsidTr="00EE7843">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777" w:type="dxa"/>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278"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D20FE6" w14:paraId="2C5D8530" w14:textId="77777777" w:rsidTr="00EE7843">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588"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278"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D20FE6" w14:paraId="2FFCDC6C" w14:textId="77777777" w:rsidTr="00EE7843">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588"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278"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D20FE6" w14:paraId="17D97E5D" w14:textId="77777777" w:rsidTr="00EE7843">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588"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278"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EE7843">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588"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278"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D20FE6" w14:paraId="7835BE3E" w14:textId="77777777" w:rsidTr="00EE7843">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588"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278"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D20FE6" w14:paraId="674EAD33" w14:textId="77777777" w:rsidTr="00EE7843">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404</w:t>
            </w:r>
          </w:p>
        </w:tc>
        <w:tc>
          <w:tcPr>
            <w:tcW w:w="777" w:type="dxa"/>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75134D0A" w14:textId="77777777" w:rsidTr="00EE7843">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777" w:type="dxa"/>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45D01065" w14:textId="77777777" w:rsidTr="00EE7843">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777" w:type="dxa"/>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80B787A" w14:textId="77777777" w:rsidTr="00EE7843">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777" w:type="dxa"/>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EE7843">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777" w:type="dxa"/>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278"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D20FE6" w14:paraId="5A074E88" w14:textId="77777777" w:rsidTr="00EE7843">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777" w:type="dxa"/>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278"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D20FE6" w14:paraId="3D55856A" w14:textId="77777777" w:rsidTr="00EE7843">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588"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278"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EE7843">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777" w:type="dxa"/>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278"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604E9BFA" w14:textId="77777777" w:rsidTr="00EE7843">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588"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278"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D20FE6" w14:paraId="2FDD0125" w14:textId="77777777" w:rsidTr="00EE7843">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412</w:t>
            </w:r>
          </w:p>
        </w:tc>
        <w:tc>
          <w:tcPr>
            <w:tcW w:w="777" w:type="dxa"/>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278"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D71427">
              <w:rPr>
                <w:rFonts w:cs="Arial"/>
                <w:iCs/>
                <w:strike/>
                <w:color w:val="000000"/>
                <w:sz w:val="20"/>
                <w:highlight w:val="green"/>
                <w:lang w:val="it-IT" w:eastAsia="en-US"/>
              </w:rPr>
              <w:t xml:space="preserve">et </w:t>
            </w:r>
            <w:r w:rsidRPr="00D71427">
              <w:rPr>
                <w:rFonts w:cs="Arial"/>
                <w:iCs/>
                <w:color w:val="000000"/>
                <w:sz w:val="20"/>
                <w:highlight w:val="green"/>
                <w:lang w:val="it-IT"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D20FE6" w14:paraId="171248F0" w14:textId="77777777" w:rsidTr="00EE7843">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68BBC9AA" w14:textId="77777777" w:rsidTr="00EE7843">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588"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278"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D20FE6" w14:paraId="7512656F" w14:textId="77777777" w:rsidTr="00EE7843">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777" w:type="dxa"/>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278"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D20FE6" w14:paraId="1589CACF" w14:textId="77777777" w:rsidTr="00EE7843">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588"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278"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delle entrate di lotterie (lotteria nazionale intercantonale, lotto a numeri ecc.), Sport-Toto e scommesse professionalmente organizzate.</w:t>
            </w:r>
          </w:p>
        </w:tc>
      </w:tr>
      <w:tr w:rsidR="003E3899" w:rsidRPr="003E3899" w14:paraId="50077020" w14:textId="77777777" w:rsidTr="00EE7843">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777" w:type="dxa"/>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278"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D20FE6" w14:paraId="37349BDF" w14:textId="77777777" w:rsidTr="00EE7843">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777" w:type="dxa"/>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278"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D20FE6" w14:paraId="17C6B4F3" w14:textId="77777777" w:rsidTr="00EE7843">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588"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278"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D20FE6" w14:paraId="5B39ED0B" w14:textId="77777777" w:rsidTr="00EE7843">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777" w:type="dxa"/>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278"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D71427">
              <w:rPr>
                <w:rFonts w:cs="Arial"/>
                <w:iCs/>
                <w:color w:val="000000"/>
                <w:sz w:val="20"/>
                <w:highlight w:val="green"/>
                <w:lang w:val="it-IT" w:eastAsia="en-US"/>
              </w:rPr>
              <w:t>(emolumenti amministrativi)</w:t>
            </w:r>
            <w:r w:rsidRPr="003E3899">
              <w:rPr>
                <w:rFonts w:cs="Arial"/>
                <w:iCs/>
                <w:color w:val="000000"/>
                <w:sz w:val="20"/>
                <w:highlight w:val="green"/>
                <w:lang w:val="it-CH" w:eastAsia="de-CH"/>
              </w:rPr>
              <w:t>.</w:t>
            </w:r>
          </w:p>
        </w:tc>
      </w:tr>
      <w:tr w:rsidR="003E3899" w:rsidRPr="00D20FE6" w14:paraId="1B263764" w14:textId="77777777" w:rsidTr="00EE7843">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588"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278"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D20FE6" w14:paraId="4568D95A" w14:textId="77777777" w:rsidTr="00EE7843">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777" w:type="dxa"/>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278"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6A1F9714" w14:textId="77777777" w:rsidTr="00EE7843">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588"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278"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D20FE6" w14:paraId="1CDBE9B4" w14:textId="77777777" w:rsidTr="00EE7843">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588"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278"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D20FE6" w14:paraId="62525388" w14:textId="77777777" w:rsidTr="00EE7843">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588"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07895746" w14:textId="77777777" w:rsidTr="00EE7843">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777" w:type="dxa"/>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278"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51D1400B" w14:textId="77777777" w:rsidTr="00EE7843">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588"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278"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D20FE6" w14:paraId="5E83815D" w14:textId="77777777" w:rsidTr="00EE7843">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588"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278"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D20FE6" w14:paraId="4AD87F36" w14:textId="77777777" w:rsidTr="00EE7843">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588"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0787BD3F" w14:textId="77777777" w:rsidTr="00EE7843">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777" w:type="dxa"/>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278"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344D006B" w14:textId="77777777" w:rsidTr="00EE7843">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588"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278"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EE7843">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777" w:type="dxa"/>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278"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11A6F60B" w14:textId="77777777" w:rsidTr="00EE7843">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588"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278" w:type="dxa"/>
            <w:shd w:val="clear" w:color="auto" w:fill="auto"/>
          </w:tcPr>
          <w:p w14:paraId="550893E2"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p w14:paraId="27C6D35A" w14:textId="28C9EBCE" w:rsidR="00A867B2" w:rsidRPr="003E3899" w:rsidRDefault="00A867B2" w:rsidP="00A867B2">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A5A2C">
              <w:rPr>
                <w:rFonts w:cs="Arial"/>
                <w:color w:val="000000"/>
                <w:sz w:val="20"/>
                <w:highlight w:val="green"/>
                <w:lang w:val="it-CH" w:eastAsia="de-CH"/>
              </w:rPr>
              <w:t>Ad esempio anche i ricavi dell'asta delle targhe.</w:t>
            </w:r>
            <w:r w:rsidRPr="003E3899">
              <w:rPr>
                <w:rFonts w:cs="Arial"/>
                <w:color w:val="000000"/>
                <w:sz w:val="20"/>
                <w:lang w:val="it-CH" w:eastAsia="de-CH"/>
              </w:rPr>
              <w:t xml:space="preserve"> </w:t>
            </w:r>
          </w:p>
        </w:tc>
      </w:tr>
      <w:tr w:rsidR="003E3899" w:rsidRPr="003E3899" w14:paraId="2B512632" w14:textId="77777777" w:rsidTr="00EE7843">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777" w:type="dxa"/>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278"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2B17EC3C" w14:textId="77777777" w:rsidTr="00EE7843">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588" w:type="dxa"/>
            <w:shd w:val="clear" w:color="auto" w:fill="auto"/>
          </w:tcPr>
          <w:p w14:paraId="01DFDF96" w14:textId="77777777" w:rsidR="003E3899" w:rsidRPr="003D6BC3" w:rsidRDefault="003E3899" w:rsidP="003E3899">
            <w:pPr>
              <w:spacing w:line="240" w:lineRule="auto"/>
              <w:jc w:val="left"/>
              <w:rPr>
                <w:rFonts w:cs="Arial"/>
                <w:sz w:val="20"/>
                <w:lang w:val="it-CH" w:eastAsia="de-CH"/>
              </w:rPr>
            </w:pPr>
            <w:r w:rsidRPr="003D6BC3">
              <w:rPr>
                <w:rFonts w:cs="Arial"/>
                <w:sz w:val="20"/>
                <w:lang w:val="it-CH" w:eastAsia="de-CH"/>
              </w:rPr>
              <w:t xml:space="preserve">Rimborsi </w:t>
            </w:r>
            <w:r w:rsidRPr="003D6BC3">
              <w:rPr>
                <w:rFonts w:cs="Arial"/>
                <w:sz w:val="20"/>
                <w:highlight w:val="green"/>
                <w:lang w:val="it-CH" w:eastAsia="de-CH"/>
              </w:rPr>
              <w:t>e partecipazioni</w:t>
            </w:r>
            <w:r w:rsidRPr="003D6BC3">
              <w:rPr>
                <w:rFonts w:cs="Arial"/>
                <w:sz w:val="20"/>
                <w:lang w:val="it-CH" w:eastAsia="de-CH"/>
              </w:rPr>
              <w:t xml:space="preserve"> di terzi</w:t>
            </w:r>
          </w:p>
        </w:tc>
        <w:tc>
          <w:tcPr>
            <w:tcW w:w="5278"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5A05A12F" w:rsidR="003E3899" w:rsidRPr="003E3899" w:rsidRDefault="003E3899" w:rsidP="00B33FF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w:t>
            </w:r>
            <w:r w:rsidR="00032DA3" w:rsidRPr="00032DA3">
              <w:rPr>
                <w:rFonts w:cs="Arial"/>
                <w:sz w:val="20"/>
                <w:lang w:val="it-CH" w:eastAsia="de-CH"/>
              </w:rPr>
              <w:t xml:space="preserve"> </w:t>
            </w:r>
            <w:r w:rsidRPr="003E3899">
              <w:rPr>
                <w:rFonts w:cs="Arial"/>
                <w:sz w:val="20"/>
                <w:lang w:val="it-CH" w:eastAsia="de-CH"/>
              </w:rPr>
              <w:t>possono essere attribuiti alle spese corrispondenti, i rimborsi possono essere esposti come riduzione delle spese (al netto o tramite conti dettagliati separati)</w:t>
            </w:r>
            <w:r w:rsidR="00B33FFD">
              <w:rPr>
                <w:rFonts w:cs="Arial"/>
                <w:sz w:val="20"/>
                <w:lang w:val="it-CH" w:eastAsia="de-CH"/>
              </w:rPr>
              <w:t>.</w:t>
            </w:r>
          </w:p>
        </w:tc>
      </w:tr>
      <w:tr w:rsidR="003E3899" w:rsidRPr="003E3899" w14:paraId="64FA3135" w14:textId="77777777" w:rsidTr="00EE7843">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777" w:type="dxa"/>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278"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EE7843">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588"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278"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trike/>
                <w:color w:val="000000"/>
                <w:sz w:val="20"/>
                <w:highlight w:val="green"/>
                <w:lang w:val="it-CH" w:eastAsia="de-CH"/>
              </w:rPr>
              <w:t xml:space="preserve">multe fiscali </w:t>
            </w:r>
            <w:r w:rsidR="0046303D" w:rsidRPr="00A867B2">
              <w:rPr>
                <w:rFonts w:cs="Arial"/>
                <w:color w:val="000000"/>
                <w:sz w:val="20"/>
                <w:highlight w:val="green"/>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green"/>
                <w:lang w:val="it-CH" w:eastAsia="de-CH"/>
              </w:rPr>
              <w:t>Multe d’imposte</w:t>
            </w:r>
          </w:p>
        </w:tc>
      </w:tr>
      <w:tr w:rsidR="003E3899" w:rsidRPr="00D20FE6" w14:paraId="5406A904" w14:textId="77777777" w:rsidTr="00EE7843">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777" w:type="dxa"/>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EE7843">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777" w:type="dxa"/>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278"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714262D3" w14:textId="77777777" w:rsidTr="00EE7843">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588"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278"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EE7843">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777" w:type="dxa"/>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278"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EE7843">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777" w:type="dxa"/>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278"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2E7D17F4" w14:textId="77777777" w:rsidTr="00EE7843">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588" w:type="dxa"/>
            <w:shd w:val="clear" w:color="auto" w:fill="auto"/>
          </w:tcPr>
          <w:p w14:paraId="382ED30B" w14:textId="369E281F" w:rsidR="003E3899" w:rsidRPr="003E3899" w:rsidRDefault="003E3899" w:rsidP="003E3899">
            <w:pPr>
              <w:spacing w:line="240" w:lineRule="auto"/>
              <w:jc w:val="left"/>
              <w:rPr>
                <w:rFonts w:cs="Arial"/>
                <w:color w:val="000000"/>
                <w:sz w:val="20"/>
                <w:lang w:val="it-CH" w:eastAsia="de-CH"/>
              </w:rPr>
            </w:pPr>
            <w:r w:rsidRPr="008E1D4B">
              <w:rPr>
                <w:rFonts w:cs="Arial"/>
                <w:strike/>
                <w:color w:val="000000"/>
                <w:sz w:val="20"/>
                <w:highlight w:val="green"/>
                <w:lang w:val="it-CH" w:eastAsia="de-CH"/>
              </w:rPr>
              <w:t>Onorari</w:t>
            </w:r>
            <w:r w:rsidRPr="008E1D4B">
              <w:rPr>
                <w:rFonts w:cs="Arial"/>
                <w:color w:val="000000"/>
                <w:sz w:val="20"/>
                <w:highlight w:val="green"/>
                <w:lang w:val="it-CH" w:eastAsia="de-CH"/>
              </w:rPr>
              <w:t xml:space="preserve"> </w:t>
            </w:r>
            <w:r w:rsidR="00997ED6" w:rsidRPr="008E1D4B">
              <w:rPr>
                <w:rFonts w:cs="Arial"/>
                <w:color w:val="000000"/>
                <w:sz w:val="20"/>
                <w:highlight w:val="green"/>
                <w:lang w:val="it-CH" w:eastAsia="de-CH"/>
              </w:rPr>
              <w:t>Ricavi</w:t>
            </w:r>
            <w:r w:rsidR="00997ED6">
              <w:rPr>
                <w:rFonts w:cs="Arial"/>
                <w:color w:val="000000"/>
                <w:sz w:val="20"/>
                <w:lang w:val="it-CH" w:eastAsia="de-CH"/>
              </w:rPr>
              <w:t xml:space="preserve"> </w:t>
            </w:r>
            <w:r w:rsidRPr="003E3899">
              <w:rPr>
                <w:rFonts w:cs="Arial"/>
                <w:color w:val="000000"/>
                <w:sz w:val="20"/>
                <w:lang w:val="it-CH" w:eastAsia="de-CH"/>
              </w:rPr>
              <w:t xml:space="preserve">per attività medica privata </w:t>
            </w:r>
          </w:p>
        </w:tc>
        <w:tc>
          <w:tcPr>
            <w:tcW w:w="5278" w:type="dxa"/>
            <w:shd w:val="clear" w:color="auto" w:fill="auto"/>
          </w:tcPr>
          <w:p w14:paraId="77631081" w14:textId="491AF3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Onorari </w:t>
            </w:r>
            <w:r w:rsidR="00997ED6" w:rsidRPr="008E1D4B">
              <w:rPr>
                <w:rFonts w:cs="Arial"/>
                <w:color w:val="000000"/>
                <w:sz w:val="20"/>
                <w:highlight w:val="green"/>
                <w:lang w:val="it-CH" w:eastAsia="de-CH"/>
              </w:rPr>
              <w:t>e forfaits</w:t>
            </w:r>
            <w:r w:rsidR="00997ED6">
              <w:rPr>
                <w:rFonts w:cs="Arial"/>
                <w:color w:val="000000"/>
                <w:sz w:val="20"/>
                <w:lang w:val="it-CH" w:eastAsia="de-CH"/>
              </w:rPr>
              <w:t xml:space="preserve"> </w:t>
            </w:r>
            <w:r w:rsidRPr="003E3899">
              <w:rPr>
                <w:rFonts w:cs="Arial"/>
                <w:color w:val="000000"/>
                <w:sz w:val="20"/>
                <w:lang w:val="it-CH" w:eastAsia="de-CH"/>
              </w:rPr>
              <w:t xml:space="preserve">fatturati a pazienti da medici privati. La quota di onorario </w:t>
            </w:r>
            <w:r w:rsidR="00D64CC5" w:rsidRPr="008E1D4B">
              <w:rPr>
                <w:rFonts w:cs="Arial"/>
                <w:color w:val="000000"/>
                <w:sz w:val="20"/>
                <w:highlight w:val="green"/>
                <w:lang w:val="it-CH" w:eastAsia="de-CH"/>
              </w:rPr>
              <w:t>o</w:t>
            </w:r>
            <w:r w:rsidR="00997ED6" w:rsidRPr="008E1D4B">
              <w:rPr>
                <w:rFonts w:cs="Arial"/>
                <w:color w:val="000000"/>
                <w:sz w:val="20"/>
                <w:highlight w:val="green"/>
                <w:lang w:val="it-CH" w:eastAsia="de-CH"/>
              </w:rPr>
              <w:t xml:space="preserve"> forfait</w:t>
            </w:r>
            <w:r w:rsidR="00997ED6">
              <w:rPr>
                <w:rFonts w:cs="Arial"/>
                <w:color w:val="000000"/>
                <w:sz w:val="20"/>
                <w:lang w:val="it-CH" w:eastAsia="de-CH"/>
              </w:rPr>
              <w:t xml:space="preserve"> </w:t>
            </w:r>
            <w:r w:rsidRPr="003E3899">
              <w:rPr>
                <w:rFonts w:cs="Arial"/>
                <w:color w:val="000000"/>
                <w:sz w:val="20"/>
                <w:lang w:val="it-CH" w:eastAsia="de-CH"/>
              </w:rPr>
              <w:t>ridistribuita al medico è registrata nel conto 3136 (principio dell’espressione al lordo).</w:t>
            </w:r>
          </w:p>
        </w:tc>
      </w:tr>
      <w:tr w:rsidR="003E3899" w:rsidRPr="00D20FE6" w14:paraId="5316051D" w14:textId="77777777" w:rsidTr="00EE7843">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588"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278"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D20FE6" w14:paraId="1524C9BD" w14:textId="77777777" w:rsidTr="00EE7843">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588"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278" w:type="dxa"/>
            <w:shd w:val="clear" w:color="auto" w:fill="auto"/>
          </w:tcPr>
          <w:p w14:paraId="5975BEC7" w14:textId="79B4839C" w:rsidR="003E3899" w:rsidRPr="003E3899" w:rsidRDefault="003E3899" w:rsidP="003376D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r w:rsidR="003376DA">
              <w:rPr>
                <w:rFonts w:cs="Arial"/>
                <w:color w:val="000000"/>
                <w:sz w:val="20"/>
                <w:lang w:val="it-CH" w:eastAsia="de-CH"/>
              </w:rPr>
              <w:t xml:space="preserve"> </w:t>
            </w:r>
            <w:r w:rsidR="003376DA" w:rsidRPr="003A5A2C">
              <w:rPr>
                <w:rFonts w:cs="Arial"/>
                <w:color w:val="000000"/>
                <w:sz w:val="20"/>
                <w:highlight w:val="green"/>
                <w:lang w:val="it-CH" w:eastAsia="de-CH"/>
              </w:rPr>
              <w:t>(tra l’altro rimborsi di gettoni di presenza di consiglio di amministrazione dell’esecutivo o dell’amministrazione e altri)</w:t>
            </w:r>
            <w:r w:rsidRPr="003A5A2C">
              <w:rPr>
                <w:rFonts w:cs="Arial"/>
                <w:color w:val="000000"/>
                <w:sz w:val="20"/>
                <w:highlight w:val="green"/>
                <w:lang w:val="it-CH" w:eastAsia="de-CH"/>
              </w:rPr>
              <w:t>.</w:t>
            </w:r>
          </w:p>
        </w:tc>
      </w:tr>
      <w:tr w:rsidR="003E3899" w:rsidRPr="00D20FE6" w14:paraId="2E162A03" w14:textId="77777777" w:rsidTr="00EE7843">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777" w:type="dxa"/>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3FBF622" w14:textId="72E5B4F9" w:rsidR="003E3899" w:rsidRPr="00E878E3" w:rsidRDefault="003E3899" w:rsidP="003E3899">
            <w:pPr>
              <w:spacing w:line="240" w:lineRule="auto"/>
              <w:jc w:val="left"/>
              <w:rPr>
                <w:rFonts w:cs="Arial"/>
                <w:iCs/>
                <w:color w:val="000000"/>
                <w:sz w:val="20"/>
                <w:highlight w:val="green"/>
                <w:lang w:val="it-CH" w:eastAsia="de-CH"/>
              </w:rPr>
            </w:pPr>
            <w:r w:rsidRPr="00E878E3">
              <w:rPr>
                <w:rFonts w:cs="Arial"/>
                <w:iCs/>
                <w:strike/>
                <w:color w:val="000000"/>
                <w:sz w:val="20"/>
                <w:highlight w:val="green"/>
                <w:lang w:val="it-CH" w:eastAsia="de-CH"/>
              </w:rPr>
              <w:t xml:space="preserve">Iscrizioni all’attivo di </w:t>
            </w:r>
            <w:r w:rsidRPr="00E878E3">
              <w:rPr>
                <w:rFonts w:cs="Arial"/>
                <w:iCs/>
                <w:strike/>
                <w:color w:val="000000"/>
                <w:sz w:val="20"/>
                <w:highlight w:val="green"/>
                <w:lang w:val="it-CH" w:eastAsia="de-CH"/>
              </w:rPr>
              <w:br/>
              <w:t>prestazioni proprie</w:t>
            </w:r>
            <w:r w:rsidR="005E4AA3" w:rsidRPr="00E878E3">
              <w:rPr>
                <w:rFonts w:cs="Arial"/>
                <w:iCs/>
                <w:strike/>
                <w:color w:val="000000"/>
                <w:sz w:val="20"/>
                <w:highlight w:val="green"/>
                <w:lang w:val="it-CH" w:eastAsia="de-CH"/>
              </w:rPr>
              <w:t xml:space="preserve"> </w:t>
            </w:r>
            <w:r w:rsidR="005E4AA3" w:rsidRPr="00E878E3">
              <w:rPr>
                <w:rFonts w:cs="Arial"/>
                <w:iCs/>
                <w:color w:val="000000"/>
                <w:sz w:val="20"/>
                <w:highlight w:val="green"/>
                <w:lang w:val="it-CH" w:eastAsia="de-CH"/>
              </w:rPr>
              <w:t>Trasferimenti al conto degli investimenti</w:t>
            </w:r>
          </w:p>
        </w:tc>
        <w:tc>
          <w:tcPr>
            <w:tcW w:w="5278"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2C2525B8" w14:textId="77777777" w:rsidTr="00EE7843">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588"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278"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D20FE6" w14:paraId="6C8250DE" w14:textId="77777777" w:rsidTr="00EE7843">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588"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278"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D20FE6" w14:paraId="70E2C3D0" w14:textId="77777777" w:rsidTr="00EE7843">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588"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278"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D20FE6" w14:paraId="2253F106" w14:textId="77777777" w:rsidTr="00EE7843">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588"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2B94FCB4" w14:textId="77777777" w:rsidTr="00EE7843">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777" w:type="dxa"/>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278"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D20FE6" w14:paraId="7640500F" w14:textId="77777777" w:rsidTr="00EE7843">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588"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278"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D20FE6" w14:paraId="10633767" w14:textId="77777777" w:rsidTr="00EE7843">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588"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278"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D20FE6" w14:paraId="6749D9E6" w14:textId="77777777" w:rsidTr="00EE7843">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588"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278"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EE7843">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777" w:type="dxa"/>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278"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61BB0CB9" w14:textId="77777777" w:rsidTr="00EE7843">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588"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278"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DE4C2A" w:rsidRPr="00D20FE6" w14:paraId="0F7F589A" w14:textId="77777777" w:rsidTr="00EE7843">
        <w:trPr>
          <w:trHeight w:val="255"/>
        </w:trPr>
        <w:tc>
          <w:tcPr>
            <w:tcW w:w="0" w:type="auto"/>
            <w:tcBorders>
              <w:top w:val="nil"/>
            </w:tcBorders>
            <w:shd w:val="clear" w:color="auto" w:fill="auto"/>
            <w:noWrap/>
          </w:tcPr>
          <w:p w14:paraId="707CD369" w14:textId="77777777" w:rsidR="00DE4C2A" w:rsidRPr="003E3899" w:rsidRDefault="00DE4C2A" w:rsidP="00DE4C2A">
            <w:pPr>
              <w:spacing w:line="240" w:lineRule="auto"/>
              <w:ind w:left="227" w:right="-24" w:hanging="227"/>
              <w:jc w:val="left"/>
              <w:rPr>
                <w:rFonts w:cs="Arial"/>
                <w:sz w:val="20"/>
                <w:lang w:val="it-CH" w:eastAsia="de-CH"/>
              </w:rPr>
            </w:pPr>
          </w:p>
        </w:tc>
        <w:tc>
          <w:tcPr>
            <w:tcW w:w="777" w:type="dxa"/>
            <w:shd w:val="clear" w:color="auto" w:fill="auto"/>
          </w:tcPr>
          <w:p w14:paraId="7FC76391" w14:textId="6A171C43" w:rsidR="00DE4C2A" w:rsidRPr="008E1D4B" w:rsidRDefault="00DE4C2A" w:rsidP="00DE4C2A">
            <w:pPr>
              <w:spacing w:line="240" w:lineRule="auto"/>
              <w:ind w:left="227" w:hanging="227"/>
              <w:jc w:val="left"/>
              <w:rPr>
                <w:rFonts w:cs="Arial"/>
                <w:sz w:val="20"/>
                <w:highlight w:val="green"/>
                <w:lang w:val="it-CH" w:eastAsia="de-CH"/>
              </w:rPr>
            </w:pPr>
            <w:r w:rsidRPr="008E1D4B">
              <w:rPr>
                <w:rFonts w:cs="Arial"/>
                <w:sz w:val="20"/>
                <w:highlight w:val="green"/>
                <w:lang w:val="it-CH" w:eastAsia="de-CH"/>
              </w:rPr>
              <w:t>4391</w:t>
            </w:r>
          </w:p>
        </w:tc>
        <w:tc>
          <w:tcPr>
            <w:tcW w:w="2588" w:type="dxa"/>
            <w:shd w:val="clear" w:color="auto" w:fill="auto"/>
          </w:tcPr>
          <w:p w14:paraId="1F43BEC5" w14:textId="413AFCC2" w:rsidR="00DE4C2A" w:rsidRPr="008E1D4B" w:rsidRDefault="00DE4C2A" w:rsidP="00DE4C2A">
            <w:pPr>
              <w:spacing w:line="240" w:lineRule="auto"/>
              <w:jc w:val="left"/>
              <w:rPr>
                <w:rFonts w:cs="Arial"/>
                <w:color w:val="000000"/>
                <w:sz w:val="20"/>
                <w:highlight w:val="green"/>
                <w:lang w:val="it-CH" w:eastAsia="de-CH"/>
              </w:rPr>
            </w:pPr>
            <w:r w:rsidRPr="008E1D4B">
              <w:rPr>
                <w:rFonts w:cs="Arial"/>
                <w:sz w:val="20"/>
                <w:highlight w:val="green"/>
                <w:lang w:val="it-CH" w:eastAsia="de-CH"/>
              </w:rPr>
              <w:t>Rivalutazioni di beni amministrativi</w:t>
            </w:r>
          </w:p>
        </w:tc>
        <w:tc>
          <w:tcPr>
            <w:tcW w:w="5278" w:type="dxa"/>
            <w:shd w:val="clear" w:color="auto" w:fill="auto"/>
          </w:tcPr>
          <w:p w14:paraId="0EFF7493" w14:textId="7CC0D1AC" w:rsidR="00DE4C2A" w:rsidRPr="008E1D4B" w:rsidRDefault="00DE4C2A" w:rsidP="00DE4C2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8E1D4B">
              <w:rPr>
                <w:rFonts w:cs="Arial"/>
                <w:sz w:val="20"/>
                <w:highlight w:val="green"/>
                <w:lang w:val="it-CH" w:eastAsia="de-CH"/>
              </w:rPr>
              <w:t>Rivalutazioni di investimenti materiali ed immateriali, mutui, partecipazioni, capitali sociali e contrubuti agli investimenti propri di beni amministrativi tramite; una nuova valutazione in via eccezionale.</w:t>
            </w:r>
          </w:p>
          <w:p w14:paraId="04FA403F" w14:textId="7927D390" w:rsidR="00DE4C2A" w:rsidRPr="008E1D4B" w:rsidRDefault="00DE4C2A" w:rsidP="00DE4C2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8E1D4B">
              <w:rPr>
                <w:rFonts w:cs="Arial"/>
                <w:sz w:val="20"/>
                <w:highlight w:val="green"/>
                <w:lang w:val="it-CH" w:eastAsia="de-CH"/>
              </w:rPr>
              <w:t>Tenere conti dettagliati separati secondo gruppi di bilancio generali, poiché le rivalutazioni devono essere esposte nello specchietto dell’allegato.</w:t>
            </w:r>
          </w:p>
        </w:tc>
      </w:tr>
      <w:tr w:rsidR="003E3899" w:rsidRPr="003E3899" w14:paraId="0809A677" w14:textId="77777777" w:rsidTr="00EE7843">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777" w:type="dxa"/>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278"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D20FE6" w14:paraId="18B54BF5" w14:textId="77777777" w:rsidTr="00EE7843">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777" w:type="dxa"/>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278"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47FBD58C" w14:textId="77777777" w:rsidTr="00EE7843">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588"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278"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D20FE6" w14:paraId="20376E9E" w14:textId="77777777" w:rsidTr="00EE7843">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588"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278"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D20FE6" w14:paraId="0AA6C244" w14:textId="77777777" w:rsidTr="00EE7843">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588"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278"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D20FE6" w14:paraId="3A7031A4" w14:textId="77777777" w:rsidTr="00EE7843">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588"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278"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D20FE6" w14:paraId="3A00D4AB" w14:textId="77777777" w:rsidTr="00EE7843">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588"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278"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EE7843">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777" w:type="dxa"/>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278"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0CFBB67E" w14:textId="77777777" w:rsidTr="00EE7843">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588"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278"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su cambi</w:t>
            </w:r>
            <w:r w:rsidRPr="003E3899">
              <w:rPr>
                <w:rFonts w:cs="Arial"/>
                <w:color w:val="000000"/>
                <w:sz w:val="20"/>
                <w:lang w:val="it-CH" w:eastAsia="de-CH"/>
              </w:rPr>
              <w:t xml:space="preserve"> realizzati mediante l’alienazione di investimenti finanziari a breve o a lungo termine. Tenere un conto dettagliato per ogni tipo di investimento finanziario.</w:t>
            </w:r>
          </w:p>
        </w:tc>
      </w:tr>
      <w:tr w:rsidR="003E3899" w:rsidRPr="00D20FE6" w14:paraId="779FB353" w14:textId="77777777" w:rsidTr="00EE7843">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588" w:type="dxa"/>
            <w:shd w:val="clear" w:color="auto" w:fill="auto"/>
          </w:tcPr>
          <w:p w14:paraId="72DDC1FE" w14:textId="666B5A71"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Utili da alienazioni di investimenti materiali </w:t>
            </w:r>
            <w:r w:rsidR="008B7915" w:rsidRPr="000E6036">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0682D54" w14:textId="517C9AB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contabili</w:t>
            </w:r>
            <w:r w:rsidRPr="003E3899">
              <w:rPr>
                <w:rFonts w:cs="Arial"/>
                <w:color w:val="000000"/>
                <w:sz w:val="20"/>
                <w:lang w:val="it-CH" w:eastAsia="de-CH"/>
              </w:rPr>
              <w:t xml:space="preserve"> realizzati mediante l’alienazione di investimenti materiali</w:t>
            </w:r>
            <w:r w:rsidR="008B7915">
              <w:rPr>
                <w:rFonts w:cs="Arial"/>
                <w:color w:val="000000"/>
                <w:sz w:val="20"/>
                <w:lang w:val="it-CH" w:eastAsia="de-CH"/>
              </w:rPr>
              <w:t xml:space="preserve"> </w:t>
            </w:r>
            <w:r w:rsidR="008B7915" w:rsidRPr="00CE1B57">
              <w:rPr>
                <w:rFonts w:cs="Arial"/>
                <w:sz w:val="20"/>
                <w:highlight w:val="green"/>
                <w:lang w:val="it-CH" w:eastAsia="de-CH"/>
              </w:rPr>
              <w:t>ed immateriali</w:t>
            </w:r>
            <w:r w:rsidRPr="003E3899">
              <w:rPr>
                <w:rFonts w:cs="Arial"/>
                <w:color w:val="000000"/>
                <w:sz w:val="20"/>
                <w:lang w:val="it-CH" w:eastAsia="de-CH"/>
              </w:rPr>
              <w:t>. Tenere conti dettagliati per ogni tipo di investimento materiale</w:t>
            </w:r>
            <w:r w:rsidR="00D2348D">
              <w:rPr>
                <w:rFonts w:cs="Arial"/>
                <w:color w:val="000000"/>
                <w:sz w:val="20"/>
                <w:lang w:val="it-CH" w:eastAsia="de-CH"/>
              </w:rPr>
              <w:t xml:space="preserve"> </w:t>
            </w:r>
            <w:r w:rsidR="00D2348D" w:rsidRPr="00CE1B57">
              <w:rPr>
                <w:rFonts w:cs="Arial"/>
                <w:color w:val="000000"/>
                <w:sz w:val="20"/>
                <w:highlight w:val="green"/>
                <w:lang w:val="it-CH" w:eastAsia="de-CH"/>
              </w:rPr>
              <w:t>ed immateriale</w:t>
            </w:r>
            <w:r w:rsidRPr="003E3899">
              <w:rPr>
                <w:rFonts w:cs="Arial"/>
                <w:color w:val="000000"/>
                <w:sz w:val="20"/>
                <w:lang w:val="it-CH" w:eastAsia="de-CH"/>
              </w:rPr>
              <w:t>.</w:t>
            </w:r>
          </w:p>
        </w:tc>
      </w:tr>
      <w:tr w:rsidR="003E3899" w:rsidRPr="00D20FE6" w14:paraId="45915BD5" w14:textId="77777777" w:rsidTr="00EE7843">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588"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278" w:type="dxa"/>
            <w:shd w:val="clear" w:color="auto" w:fill="auto"/>
          </w:tcPr>
          <w:p w14:paraId="2E322460" w14:textId="7A863789"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realizzati </w:t>
            </w:r>
            <w:r w:rsidR="00BF0ED3" w:rsidRPr="00FB07F3">
              <w:rPr>
                <w:rFonts w:cs="Arial"/>
                <w:color w:val="000000"/>
                <w:sz w:val="20"/>
                <w:highlight w:val="green"/>
                <w:lang w:val="it-CH" w:eastAsia="de-CH"/>
              </w:rPr>
              <w:t>su cambi su valute estere</w:t>
            </w:r>
          </w:p>
          <w:p w14:paraId="6AC6B3B5" w14:textId="450231DD"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non realizzati </w:t>
            </w:r>
            <w:r w:rsidR="00BF0ED3" w:rsidRPr="00FB07F3">
              <w:rPr>
                <w:rFonts w:cs="Arial"/>
                <w:color w:val="000000"/>
                <w:sz w:val="20"/>
                <w:highlight w:val="green"/>
                <w:lang w:val="it-CH" w:eastAsia="de-CH"/>
              </w:rPr>
              <w:t>su cambi su valute estere</w:t>
            </w:r>
            <w:r w:rsidRPr="00FB07F3">
              <w:rPr>
                <w:rFonts w:cs="Arial"/>
                <w:color w:val="000000"/>
                <w:sz w:val="20"/>
                <w:highlight w:val="green"/>
                <w:lang w:val="it-CH" w:eastAsia="de-CH"/>
              </w:rPr>
              <w:t xml:space="preserve"> sono contabilizzati </w:t>
            </w:r>
            <w:r w:rsidR="00BF0ED3" w:rsidRPr="00FB07F3">
              <w:rPr>
                <w:rFonts w:cs="Arial"/>
                <w:color w:val="000000"/>
                <w:sz w:val="20"/>
                <w:highlight w:val="green"/>
                <w:lang w:val="it-CH" w:eastAsia="de-CH"/>
              </w:rPr>
              <w:t>nel</w:t>
            </w:r>
            <w:r w:rsidRPr="00FB07F3">
              <w:rPr>
                <w:rFonts w:cs="Arial"/>
                <w:color w:val="000000"/>
                <w:sz w:val="20"/>
                <w:highlight w:val="green"/>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D20FE6" w14:paraId="660D9705" w14:textId="77777777" w:rsidTr="00EE7843">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777" w:type="dxa"/>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278"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66EA9F79" w14:textId="77777777" w:rsidTr="00EE7843">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588"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278"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D20FE6" w14:paraId="7B2DE2EF" w14:textId="77777777" w:rsidTr="00EE7843">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588"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278"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EE7843">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777" w:type="dxa"/>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278"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390C5AD4" w14:textId="77777777" w:rsidTr="00EE7843">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588"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278"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D20FE6" w14:paraId="2B537E73" w14:textId="77777777" w:rsidTr="00EE7843">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588"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278"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D20FE6" w14:paraId="1621237B" w14:textId="77777777" w:rsidTr="00EE7843">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588"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278"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D20FE6" w14:paraId="23F32123" w14:textId="77777777" w:rsidTr="00EE7843">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588"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278"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D20FE6" w14:paraId="69B0632C" w14:textId="77777777" w:rsidTr="00EE7843">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777" w:type="dxa"/>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D20FE6" w14:paraId="1A42DDA3" w14:textId="77777777" w:rsidTr="00EE7843">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588"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B07F3">
              <w:rPr>
                <w:rFonts w:cs="Arial"/>
                <w:strike/>
                <w:color w:val="000000"/>
                <w:sz w:val="20"/>
                <w:highlight w:val="green"/>
                <w:lang w:val="it-CH" w:eastAsia="de-CH"/>
              </w:rPr>
              <w:t>Adeguamenti di valore di mercato titoli</w:t>
            </w:r>
            <w:r w:rsidR="00F364B4" w:rsidRPr="00FB07F3">
              <w:rPr>
                <w:rFonts w:cs="Arial"/>
                <w:color w:val="000000"/>
                <w:sz w:val="20"/>
                <w:highlight w:val="green"/>
                <w:lang w:val="it-CH" w:eastAsia="de-CH"/>
              </w:rPr>
              <w:t xml:space="preserve"> Rettificazioni di valore rimanenti investimenti finanziari beni patrimoniali</w:t>
            </w:r>
          </w:p>
        </w:tc>
        <w:tc>
          <w:tcPr>
            <w:tcW w:w="5278"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B07F3">
              <w:rPr>
                <w:rFonts w:cs="Arial"/>
                <w:color w:val="000000"/>
                <w:sz w:val="20"/>
                <w:highlight w:val="green"/>
                <w:lang w:val="it-CH" w:eastAsia="de-CH"/>
              </w:rPr>
              <w:t>rettificazioni di valore</w:t>
            </w:r>
            <w:r w:rsidRPr="00FB07F3">
              <w:rPr>
                <w:rFonts w:cs="Arial"/>
                <w:color w:val="000000"/>
                <w:sz w:val="20"/>
                <w:highlight w:val="green"/>
                <w:lang w:val="it-CH" w:eastAsia="de-CH"/>
              </w:rPr>
              <w:t xml:space="preserve"> </w:t>
            </w:r>
            <w:r w:rsidRPr="00FB07F3">
              <w:rPr>
                <w:rFonts w:cs="Arial"/>
                <w:strike/>
                <w:color w:val="000000"/>
                <w:sz w:val="20"/>
                <w:highlight w:val="green"/>
                <w:lang w:val="it-CH" w:eastAsia="de-CH"/>
              </w:rPr>
              <w:t>di titoli</w:t>
            </w:r>
            <w:r w:rsidRPr="00FB07F3">
              <w:rPr>
                <w:rFonts w:cs="Arial"/>
                <w:color w:val="000000"/>
                <w:sz w:val="20"/>
                <w:highlight w:val="green"/>
                <w:lang w:val="it-CH" w:eastAsia="de-CH"/>
              </w:rPr>
              <w:t xml:space="preserve"> de</w:t>
            </w:r>
            <w:r w:rsidR="00F364B4" w:rsidRPr="00FB07F3">
              <w:rPr>
                <w:rFonts w:cs="Arial"/>
                <w:color w:val="000000"/>
                <w:sz w:val="20"/>
                <w:highlight w:val="green"/>
                <w:lang w:val="it-CH" w:eastAsia="de-CH"/>
              </w:rPr>
              <w:t>gli investimenti rimanenti dei</w:t>
            </w:r>
            <w:r w:rsidRPr="00FB07F3">
              <w:rPr>
                <w:rFonts w:cs="Arial"/>
                <w:color w:val="000000"/>
                <w:sz w:val="20"/>
                <w:highlight w:val="green"/>
                <w:lang w:val="it-CH" w:eastAsia="de-CH"/>
              </w:rPr>
              <w:t xml:space="preserve"> beni patrimoniali secondo la </w:t>
            </w:r>
            <w:r w:rsidR="00F364B4" w:rsidRPr="00FB07F3">
              <w:rPr>
                <w:rFonts w:cs="Arial"/>
                <w:color w:val="000000"/>
                <w:sz w:val="20"/>
                <w:highlight w:val="green"/>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FB07F3"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Senza mutui et partecipazioni</w:t>
            </w:r>
          </w:p>
          <w:p w14:paraId="5825BFAD" w14:textId="77777777" w:rsidR="00F364B4" w:rsidRPr="00FB07F3"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Utili</w:t>
            </w:r>
            <w:r w:rsidR="00F364B4" w:rsidRPr="00FB07F3">
              <w:rPr>
                <w:rFonts w:cs="Arial"/>
                <w:color w:val="000000"/>
                <w:sz w:val="20"/>
                <w:highlight w:val="green"/>
                <w:lang w:val="it-CH" w:eastAsia="de-CH"/>
              </w:rPr>
              <w:t xml:space="preserve"> non realizzat</w:t>
            </w:r>
            <w:r w:rsidRPr="00FB07F3">
              <w:rPr>
                <w:rFonts w:cs="Arial"/>
                <w:color w:val="000000"/>
                <w:sz w:val="20"/>
                <w:highlight w:val="green"/>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B07F3">
              <w:rPr>
                <w:rFonts w:cs="Arial"/>
                <w:color w:val="000000"/>
                <w:sz w:val="20"/>
                <w:highlight w:val="green"/>
                <w:lang w:val="it-CH" w:eastAsia="de-CH"/>
              </w:rPr>
              <w:t>Utili realizzati su cambi su valute estere sono contabilizzati nel conto 4419</w:t>
            </w:r>
          </w:p>
        </w:tc>
      </w:tr>
      <w:tr w:rsidR="003E3899" w:rsidRPr="00D20FE6" w14:paraId="2C07DFA7" w14:textId="77777777" w:rsidTr="00EE7843">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588"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FB07F3">
              <w:rPr>
                <w:rFonts w:cs="Arial"/>
                <w:sz w:val="20"/>
                <w:highlight w:val="green"/>
                <w:lang w:val="it-CH" w:eastAsia="de-CH"/>
              </w:rPr>
              <w:t>beni patrimoniali</w:t>
            </w:r>
          </w:p>
        </w:tc>
        <w:tc>
          <w:tcPr>
            <w:tcW w:w="5278"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D20FE6" w14:paraId="4624F7DF" w14:textId="77777777" w:rsidTr="00EE7843">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588"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FB07F3">
              <w:rPr>
                <w:rFonts w:cs="Arial"/>
                <w:sz w:val="20"/>
                <w:highlight w:val="green"/>
                <w:lang w:val="it-CH" w:eastAsia="de-CH"/>
              </w:rPr>
              <w:t xml:space="preserve">Adeguamenti di valore di mercato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FB07F3">
              <w:rPr>
                <w:rFonts w:cs="Arial"/>
                <w:sz w:val="20"/>
                <w:highlight w:val="green"/>
                <w:lang w:val="it-CH" w:eastAsia="de-CH"/>
              </w:rPr>
              <w:t>beni patrimoniali</w:t>
            </w:r>
          </w:p>
        </w:tc>
        <w:tc>
          <w:tcPr>
            <w:tcW w:w="5278"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B07F3">
              <w:rPr>
                <w:rFonts w:cs="Arial"/>
                <w:color w:val="000000"/>
                <w:sz w:val="20"/>
                <w:highlight w:val="green"/>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D20FE6" w14:paraId="4999FDE2" w14:textId="77777777" w:rsidTr="00EE7843">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588"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FB07F3">
              <w:rPr>
                <w:rFonts w:cs="Arial"/>
                <w:sz w:val="20"/>
                <w:highlight w:val="green"/>
                <w:lang w:val="it-CH" w:eastAsia="de-CH"/>
              </w:rPr>
              <w:t>beni patrimoniali</w:t>
            </w:r>
          </w:p>
        </w:tc>
        <w:tc>
          <w:tcPr>
            <w:tcW w:w="5278"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B07F3">
              <w:rPr>
                <w:rFonts w:cs="Arial"/>
                <w:color w:val="000000"/>
                <w:sz w:val="20"/>
                <w:highlight w:val="green"/>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r w:rsidR="003E3899" w:rsidRPr="00D20FE6" w14:paraId="381416EA" w14:textId="77777777" w:rsidTr="00EE7843">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639" w:type="dxa"/>
            <w:shd w:val="clear" w:color="auto" w:fill="auto"/>
          </w:tcPr>
          <w:p w14:paraId="4DF84154" w14:textId="68F86D86" w:rsidR="003E3899" w:rsidRPr="003E3899" w:rsidRDefault="00155BE4"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003E3899" w:rsidRPr="003E3899">
              <w:rPr>
                <w:rFonts w:cs="Arial"/>
                <w:sz w:val="20"/>
                <w:lang w:val="it-CH" w:eastAsia="de-CH"/>
              </w:rPr>
              <w:t xml:space="preserve"> rimanenti investimenti materiali</w:t>
            </w:r>
            <w:r w:rsidR="00C55341">
              <w:rPr>
                <w:rFonts w:cs="Arial"/>
                <w:sz w:val="20"/>
                <w:lang w:val="it-CH" w:eastAsia="de-CH"/>
              </w:rPr>
              <w:t xml:space="preserve"> </w:t>
            </w:r>
            <w:r w:rsidR="00C55341" w:rsidRPr="00CE1B57">
              <w:rPr>
                <w:rFonts w:cs="Arial"/>
                <w:sz w:val="20"/>
                <w:highlight w:val="green"/>
                <w:lang w:val="it-CH" w:eastAsia="de-CH"/>
              </w:rPr>
              <w:t>ed immateriali</w:t>
            </w:r>
            <w:r w:rsidRPr="00CE1B57">
              <w:rPr>
                <w:rFonts w:cs="Arial"/>
                <w:sz w:val="20"/>
                <w:highlight w:val="green"/>
                <w:lang w:val="it-CH" w:eastAsia="de-CH"/>
              </w:rPr>
              <w:t xml:space="preserve"> </w:t>
            </w:r>
            <w:r w:rsidRPr="003A5A2C">
              <w:rPr>
                <w:rFonts w:cs="Arial"/>
                <w:sz w:val="20"/>
                <w:highlight w:val="green"/>
                <w:lang w:val="it-CH" w:eastAsia="de-CH"/>
              </w:rPr>
              <w:t>beni patrimoniali</w:t>
            </w:r>
          </w:p>
        </w:tc>
        <w:tc>
          <w:tcPr>
            <w:tcW w:w="5278"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D20FE6" w14:paraId="2CD1650F" w14:textId="77777777" w:rsidTr="00EE7843">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726"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278"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35589BCB" w14:textId="77777777" w:rsidTr="00EE7843">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639" w:type="dxa"/>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278"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D20FE6" w14:paraId="0B06184A" w14:textId="77777777" w:rsidTr="00EE7843">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639" w:type="dxa"/>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senza imprese pubblicche</w:t>
            </w:r>
          </w:p>
        </w:tc>
        <w:tc>
          <w:tcPr>
            <w:tcW w:w="5278"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D20FE6" w14:paraId="4DFB9714" w14:textId="77777777" w:rsidTr="00EE7843">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639" w:type="dxa"/>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BAF9BEF" w14:textId="77777777" w:rsidTr="00EE7843">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726"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278"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Ricavi finanziari da partecipazioni dei gruppi specifici 1450 Partecipazioni nella Confederazione, 1451 Partecipazioni a Cantoni e concordati, 1452 Partecipazioni a Comuni e consorzi comunali, 1453 Partecipazioni ad assicurazioni sociali pubbliche, 1454 Partecipazioni a imprese pubbliche.</w:t>
            </w:r>
          </w:p>
        </w:tc>
      </w:tr>
      <w:tr w:rsidR="003E3899" w:rsidRPr="00D20FE6" w14:paraId="27136BC1" w14:textId="77777777" w:rsidTr="00EE7843">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639" w:type="dxa"/>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278"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D20FE6" w14:paraId="4DCAF2D0" w14:textId="77777777" w:rsidTr="00EE7843">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639" w:type="dxa"/>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278"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D20FE6" w14:paraId="04708E31" w14:textId="77777777" w:rsidTr="00EE7843">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639" w:type="dxa"/>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278"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D20FE6" w14:paraId="015E96AA" w14:textId="77777777" w:rsidTr="00EE7843">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639" w:type="dxa"/>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278"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 SA di diritto speciale, SaRL, cooperative, associazioni, società semplici e altre persone giuridiche in cui il potere pubblico detiene la maggioranza del capitale.</w:t>
            </w:r>
          </w:p>
        </w:tc>
      </w:tr>
      <w:tr w:rsidR="003E3899" w:rsidRPr="00D20FE6" w14:paraId="3B13DBED" w14:textId="77777777" w:rsidTr="00EE7843">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639" w:type="dxa"/>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278"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D20FE6" w14:paraId="23AFF866" w14:textId="77777777" w:rsidTr="00EE7843">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639" w:type="dxa"/>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278"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D20FE6" w14:paraId="5A83040B" w14:textId="77777777" w:rsidTr="00EE7843">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639" w:type="dxa"/>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278"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EE7843">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726"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278"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0EEAA4F2" w14:textId="77777777" w:rsidTr="00EE7843">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639" w:type="dxa"/>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278"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D20FE6" w14:paraId="04B1F2E0" w14:textId="77777777" w:rsidTr="00EE7843">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639" w:type="dxa"/>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278"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D20FE6" w14:paraId="4651EBB6" w14:textId="77777777" w:rsidTr="00EE7843">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639" w:type="dxa"/>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278"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per la locazione a corto termine e l’utilizzazione di locali in immobili di beni amministrativi </w:t>
            </w:r>
            <w:r w:rsidRPr="003E3899">
              <w:rPr>
                <w:rFonts w:cs="Arial"/>
                <w:sz w:val="20"/>
                <w:lang w:val="it-CH" w:eastAsia="de-CH"/>
              </w:rPr>
              <w:lastRenderedPageBreak/>
              <w:t>(locazione di sale, palestre, campi e impianti sportivi, sale polivalenti ecc.).</w:t>
            </w:r>
          </w:p>
        </w:tc>
      </w:tr>
      <w:tr w:rsidR="003E3899" w:rsidRPr="00D20FE6" w14:paraId="064473CE" w14:textId="77777777" w:rsidTr="00EE7843">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639" w:type="dxa"/>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278"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D20FE6" w14:paraId="1BDC5551" w14:textId="77777777" w:rsidTr="00EE7843">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726"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278"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D20FE6" w14:paraId="11B95B50" w14:textId="77777777" w:rsidTr="00EE7843">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639" w:type="dxa"/>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278"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D20FE6" w14:paraId="5DB3A288" w14:textId="77777777" w:rsidTr="00EE7843">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639" w:type="dxa"/>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278"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EE7843">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726"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278"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544C2D79" w14:textId="77777777" w:rsidTr="00EE7843">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08DAB2" w14:textId="77777777" w:rsidR="003E3899" w:rsidRPr="008E1D4B" w:rsidRDefault="003E3899" w:rsidP="003E3899">
            <w:pPr>
              <w:spacing w:line="240" w:lineRule="auto"/>
              <w:ind w:left="227" w:hanging="227"/>
              <w:jc w:val="left"/>
              <w:rPr>
                <w:rFonts w:cs="Arial"/>
                <w:strike/>
                <w:sz w:val="20"/>
                <w:highlight w:val="green"/>
                <w:lang w:val="it-CH" w:eastAsia="de-CH"/>
              </w:rPr>
            </w:pPr>
            <w:r w:rsidRPr="008E1D4B">
              <w:rPr>
                <w:rFonts w:cs="Arial"/>
                <w:strike/>
                <w:sz w:val="20"/>
                <w:highlight w:val="green"/>
                <w:lang w:val="it-CH" w:eastAsia="de-CH"/>
              </w:rPr>
              <w:t>4490</w:t>
            </w:r>
          </w:p>
        </w:tc>
        <w:tc>
          <w:tcPr>
            <w:tcW w:w="2639" w:type="dxa"/>
            <w:shd w:val="clear" w:color="auto" w:fill="auto"/>
          </w:tcPr>
          <w:p w14:paraId="03BAAC72" w14:textId="77777777" w:rsidR="003E3899" w:rsidRPr="008E1D4B" w:rsidRDefault="003E3899" w:rsidP="003E3899">
            <w:pPr>
              <w:spacing w:line="240" w:lineRule="auto"/>
              <w:jc w:val="left"/>
              <w:rPr>
                <w:rFonts w:cs="Arial"/>
                <w:strike/>
                <w:sz w:val="20"/>
                <w:highlight w:val="green"/>
                <w:lang w:val="it-CH" w:eastAsia="de-CH"/>
              </w:rPr>
            </w:pPr>
            <w:r w:rsidRPr="008E1D4B">
              <w:rPr>
                <w:rFonts w:cs="Arial"/>
                <w:strike/>
                <w:sz w:val="20"/>
                <w:highlight w:val="green"/>
                <w:lang w:val="it-CH" w:eastAsia="de-CH"/>
              </w:rPr>
              <w:t>Rivalutazioni di beni amministrativi</w:t>
            </w:r>
          </w:p>
        </w:tc>
        <w:tc>
          <w:tcPr>
            <w:tcW w:w="5278" w:type="dxa"/>
            <w:shd w:val="clear" w:color="auto" w:fill="auto"/>
          </w:tcPr>
          <w:p w14:paraId="2B76335C" w14:textId="0C38ADFF" w:rsidR="003E3899" w:rsidRPr="008E1D4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8E1D4B">
              <w:rPr>
                <w:rFonts w:cs="Arial"/>
                <w:strike/>
                <w:sz w:val="20"/>
                <w:highlight w:val="green"/>
                <w:lang w:val="it-CH" w:eastAsia="de-CH"/>
              </w:rPr>
              <w:t>Rivalutazioni di immobili, investimenti materiali</w:t>
            </w:r>
            <w:r w:rsidR="00BB5AB1" w:rsidRPr="008E1D4B">
              <w:rPr>
                <w:rFonts w:cs="Arial"/>
                <w:strike/>
                <w:sz w:val="20"/>
                <w:highlight w:val="green"/>
                <w:lang w:val="it-CH" w:eastAsia="de-CH"/>
              </w:rPr>
              <w:t xml:space="preserve"> ed immateriali, mutui, partecipazioni, capitali sociali</w:t>
            </w:r>
            <w:r w:rsidRPr="008E1D4B">
              <w:rPr>
                <w:rFonts w:cs="Arial"/>
                <w:strike/>
                <w:sz w:val="20"/>
                <w:highlight w:val="green"/>
                <w:lang w:val="it-CH" w:eastAsia="de-CH"/>
              </w:rPr>
              <w:t xml:space="preserve"> e </w:t>
            </w:r>
            <w:r w:rsidR="00BB5AB1" w:rsidRPr="008E1D4B">
              <w:rPr>
                <w:rFonts w:cs="Arial"/>
                <w:strike/>
                <w:sz w:val="20"/>
                <w:highlight w:val="green"/>
                <w:lang w:val="it-CH" w:eastAsia="de-CH"/>
              </w:rPr>
              <w:t xml:space="preserve">contrubuti agli investimenti propri </w:t>
            </w:r>
            <w:r w:rsidRPr="008E1D4B">
              <w:rPr>
                <w:rFonts w:cs="Arial"/>
                <w:strike/>
                <w:sz w:val="20"/>
                <w:highlight w:val="green"/>
                <w:lang w:val="it-CH" w:eastAsia="de-CH"/>
              </w:rPr>
              <w:t>finanziari di beni amministrativi tramite</w:t>
            </w:r>
            <w:r w:rsidR="00DE4C2A" w:rsidRPr="008E1D4B">
              <w:rPr>
                <w:rFonts w:cs="Arial"/>
                <w:strike/>
                <w:sz w:val="20"/>
                <w:highlight w:val="green"/>
                <w:lang w:val="it-CH" w:eastAsia="de-CH"/>
              </w:rPr>
              <w:t>;</w:t>
            </w:r>
            <w:r w:rsidRPr="008E1D4B">
              <w:rPr>
                <w:rFonts w:cs="Arial"/>
                <w:strike/>
                <w:sz w:val="20"/>
                <w:highlight w:val="green"/>
                <w:lang w:val="it-CH" w:eastAsia="de-CH"/>
              </w:rPr>
              <w:t xml:space="preserve"> la proroga della durata d’utilizzazione o una nuova valutazione in via eccezionale.  </w:t>
            </w:r>
          </w:p>
          <w:p w14:paraId="709D0EC2" w14:textId="77777777" w:rsidR="003E3899" w:rsidRPr="008E1D4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8E1D4B">
              <w:rPr>
                <w:rFonts w:cs="Arial"/>
                <w:strike/>
                <w:sz w:val="20"/>
                <w:highlight w:val="green"/>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EE7843">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639" w:type="dxa"/>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278"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D20FE6" w14:paraId="3B200871" w14:textId="77777777" w:rsidTr="00EE7843">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45</w:t>
            </w:r>
          </w:p>
        </w:tc>
        <w:tc>
          <w:tcPr>
            <w:tcW w:w="726"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3B50B3BB" w14:textId="6482BAE1"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Prelievi da </w:t>
            </w:r>
            <w:r w:rsidRPr="003A5A2C">
              <w:rPr>
                <w:rFonts w:cs="Arial"/>
                <w:b/>
                <w:bCs/>
                <w:strike/>
                <w:sz w:val="20"/>
                <w:highlight w:val="green"/>
                <w:lang w:val="it-CH" w:eastAsia="de-CH"/>
              </w:rPr>
              <w:t>fondi e</w:t>
            </w:r>
            <w:r w:rsidRPr="003E3899">
              <w:rPr>
                <w:rFonts w:cs="Arial"/>
                <w:b/>
                <w:bCs/>
                <w:sz w:val="20"/>
                <w:lang w:val="it-CH" w:eastAsia="de-CH"/>
              </w:rPr>
              <w:t xml:space="preserve"> finanziamenti speciali</w:t>
            </w:r>
            <w:r w:rsidR="00FB07F3">
              <w:rPr>
                <w:rFonts w:cs="Arial"/>
                <w:b/>
                <w:bCs/>
                <w:sz w:val="20"/>
                <w:lang w:val="it-CH" w:eastAsia="de-CH"/>
              </w:rPr>
              <w:t xml:space="preserve"> </w:t>
            </w:r>
            <w:r w:rsidR="00FB07F3" w:rsidRPr="003A5A2C">
              <w:rPr>
                <w:rFonts w:cs="Arial"/>
                <w:b/>
                <w:bCs/>
                <w:sz w:val="20"/>
                <w:highlight w:val="green"/>
                <w:lang w:val="it-CH" w:eastAsia="de-CH"/>
              </w:rPr>
              <w:t>e fondi</w:t>
            </w:r>
          </w:p>
        </w:tc>
        <w:tc>
          <w:tcPr>
            <w:tcW w:w="5278"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D20FE6" w14:paraId="20480F24" w14:textId="77777777" w:rsidTr="00EE7843">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726"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B89C510" w14:textId="06483B8F"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di terzi</w:t>
            </w:r>
          </w:p>
        </w:tc>
        <w:tc>
          <w:tcPr>
            <w:tcW w:w="5278" w:type="dxa"/>
            <w:shd w:val="clear" w:color="auto" w:fill="F2F2F2"/>
          </w:tcPr>
          <w:p w14:paraId="2F59BA2D" w14:textId="1C218D0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Secondo la Raccomandazione n. 08 punto 1,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devono essere compensati alla fine del periodo contabile, mentre le eccedenze di spesa (disavanzi) devono essere trasposti nel conto di bilancio.</w:t>
            </w:r>
          </w:p>
        </w:tc>
      </w:tr>
      <w:tr w:rsidR="003E3899" w:rsidRPr="00D20FE6" w14:paraId="0391EA39" w14:textId="77777777" w:rsidTr="00EE7843">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639" w:type="dxa"/>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278"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D20FE6" w14:paraId="2F5FA54F" w14:textId="77777777" w:rsidTr="00EE7843">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639" w:type="dxa"/>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278"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D20FE6" w14:paraId="66BF43B4" w14:textId="77777777" w:rsidTr="00EE7843">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639" w:type="dxa"/>
            <w:shd w:val="clear" w:color="auto" w:fill="auto"/>
          </w:tcPr>
          <w:p w14:paraId="66AC9CB7"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legati e di fondazioni di capitali di terzi</w:t>
            </w:r>
          </w:p>
        </w:tc>
        <w:tc>
          <w:tcPr>
            <w:tcW w:w="5278" w:type="dxa"/>
            <w:shd w:val="clear" w:color="auto" w:fill="auto"/>
          </w:tcPr>
          <w:p w14:paraId="070505E1"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2092 Impegni nei confronti di legati e fondazioni di capitali di terzi.  I versamenti rappresentano le eccedenze di spese del periodo contabile.</w:t>
            </w:r>
          </w:p>
        </w:tc>
      </w:tr>
      <w:tr w:rsidR="003E3899" w:rsidRPr="00D20FE6" w14:paraId="18F33A92" w14:textId="77777777" w:rsidTr="00EE7843">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639" w:type="dxa"/>
            <w:shd w:val="clear" w:color="auto" w:fill="auto"/>
          </w:tcPr>
          <w:p w14:paraId="3E18B4F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altri capitali attribuiti dei capitali di terzi</w:t>
            </w:r>
          </w:p>
        </w:tc>
        <w:tc>
          <w:tcPr>
            <w:tcW w:w="5278" w:type="dxa"/>
            <w:shd w:val="clear" w:color="auto" w:fill="auto"/>
          </w:tcPr>
          <w:p w14:paraId="54E2B980"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2093 Impegni nei confronti di altri capitali attribuiti dei capitali di terzi.  I versamenti rappresentano le eccedenze di spese del periodo contabile.</w:t>
            </w:r>
          </w:p>
        </w:tc>
      </w:tr>
      <w:tr w:rsidR="003E3899" w:rsidRPr="00D20FE6" w14:paraId="68F1F702" w14:textId="77777777" w:rsidTr="00EE7843">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639" w:type="dxa"/>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DDD2B4A" w14:textId="77777777" w:rsidTr="00EE7843">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726"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197899F" w14:textId="39270863"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proprio</w:t>
            </w:r>
          </w:p>
        </w:tc>
        <w:tc>
          <w:tcPr>
            <w:tcW w:w="5278"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D20FE6" w14:paraId="7D20086E" w14:textId="77777777" w:rsidTr="00EE7843">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639" w:type="dxa"/>
            <w:shd w:val="clear" w:color="auto" w:fill="auto"/>
          </w:tcPr>
          <w:p w14:paraId="40D3AB55" w14:textId="0628C10D"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Prelievi da finanziamenti speciali </w:t>
            </w:r>
            <w:r w:rsidRPr="003A5A2C">
              <w:rPr>
                <w:rFonts w:cs="Arial"/>
                <w:strike/>
                <w:sz w:val="20"/>
                <w:highlight w:val="green"/>
                <w:lang w:val="it-CH" w:eastAsia="de-CH"/>
              </w:rPr>
              <w:t>del</w:t>
            </w:r>
            <w:r w:rsidRPr="003A5A2C">
              <w:rPr>
                <w:rFonts w:cs="Arial"/>
                <w:sz w:val="20"/>
                <w:highlight w:val="green"/>
                <w:lang w:val="it-CH" w:eastAsia="de-CH"/>
              </w:rPr>
              <w:t xml:space="preserve"> </w:t>
            </w:r>
            <w:r w:rsidR="00FB07F3" w:rsidRPr="003A5A2C">
              <w:rPr>
                <w:rFonts w:cs="Arial"/>
                <w:sz w:val="20"/>
                <w:highlight w:val="green"/>
                <w:lang w:val="it-CH" w:eastAsia="de-CH"/>
              </w:rPr>
              <w:t>nel</w:t>
            </w:r>
            <w:r w:rsidR="00FB07F3">
              <w:rPr>
                <w:rFonts w:cs="Arial"/>
                <w:sz w:val="20"/>
                <w:lang w:val="it-CH" w:eastAsia="de-CH"/>
              </w:rPr>
              <w:t xml:space="preserve"> </w:t>
            </w:r>
            <w:r w:rsidRPr="003E3899">
              <w:rPr>
                <w:rFonts w:cs="Arial"/>
                <w:sz w:val="20"/>
                <w:lang w:val="it-CH" w:eastAsia="de-CH"/>
              </w:rPr>
              <w:t>capitale proprio</w:t>
            </w:r>
          </w:p>
        </w:tc>
        <w:tc>
          <w:tcPr>
            <w:tcW w:w="5278"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D20FE6" w14:paraId="5FEBEDB6" w14:textId="77777777" w:rsidTr="00EE7843">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639" w:type="dxa"/>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278"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D20FE6" w14:paraId="1BC0B4DD" w14:textId="77777777" w:rsidTr="00EE7843">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639" w:type="dxa"/>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D20FE6" w14:paraId="241A26C5" w14:textId="77777777" w:rsidTr="00EE7843">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639" w:type="dxa"/>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4D0A123C" w14:textId="77777777" w:rsidTr="00EE7843">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639" w:type="dxa"/>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EE7843">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726"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278"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D20FE6" w14:paraId="54D8131A" w14:textId="77777777" w:rsidTr="00EE7843">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726"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FB07F3">
              <w:rPr>
                <w:rFonts w:cs="Arial"/>
                <w:iCs/>
                <w:color w:val="000000"/>
                <w:sz w:val="20"/>
                <w:highlight w:val="green"/>
                <w:lang w:val="it-CH" w:eastAsia="de-CH"/>
              </w:rPr>
              <w:t>da terzi</w:t>
            </w:r>
          </w:p>
        </w:tc>
        <w:tc>
          <w:tcPr>
            <w:tcW w:w="5278"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2EF0788E" w14:textId="77777777" w:rsidTr="00EE7843">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639" w:type="dxa"/>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278"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D20FE6" w14:paraId="7CD8D6A5" w14:textId="77777777" w:rsidTr="00EE7843">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639" w:type="dxa"/>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278"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460</w:t>
            </w:r>
            <w:r w:rsidRPr="00D71427">
              <w:rPr>
                <w:rFonts w:cs="Arial"/>
                <w:strike/>
                <w:color w:val="000000"/>
                <w:sz w:val="20"/>
                <w:highlight w:val="green"/>
                <w:lang w:val="it-IT" w:eastAsia="de-CH"/>
              </w:rPr>
              <w:t>0</w:t>
            </w:r>
            <w:r w:rsidRPr="00D71427">
              <w:rPr>
                <w:rFonts w:cs="Arial"/>
                <w:color w:val="000000"/>
                <w:sz w:val="20"/>
                <w:highlight w:val="green"/>
                <w:lang w:val="it-IT" w:eastAsia="de-CH"/>
              </w:rPr>
              <w:t>1</w:t>
            </w:r>
            <w:r w:rsidRPr="00D71427">
              <w:rPr>
                <w:rFonts w:cs="Arial"/>
                <w:color w:val="000000"/>
                <w:sz w:val="20"/>
                <w:lang w:val="it-IT"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70A82DD2" w14:textId="2CF97733"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p w14:paraId="57B95AAF" w14:textId="1C68D260" w:rsidR="00005612" w:rsidRPr="00005612"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CE1B57">
              <w:rPr>
                <w:rFonts w:cs="Arial"/>
                <w:sz w:val="20"/>
                <w:highlight w:val="green"/>
                <w:lang w:val="it-CH" w:eastAsia="de-CH"/>
              </w:rPr>
              <w:t>Non si tratta di quote nel quadro di un consolidamento.</w:t>
            </w:r>
          </w:p>
        </w:tc>
      </w:tr>
      <w:tr w:rsidR="003E3899" w:rsidRPr="00D20FE6" w14:paraId="1A1B1320" w14:textId="77777777" w:rsidTr="00EE7843">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639" w:type="dxa"/>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278"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6D70D220"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p w14:paraId="46F0AC9E" w14:textId="3922A387" w:rsidR="00005612" w:rsidRPr="003E3899"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CE1B57">
              <w:rPr>
                <w:rFonts w:cs="Arial"/>
                <w:sz w:val="20"/>
                <w:highlight w:val="green"/>
                <w:lang w:val="it-CH" w:eastAsia="de-CH"/>
              </w:rPr>
              <w:t>Non si tratta di quote nel quadro di un consolidamento.</w:t>
            </w:r>
          </w:p>
        </w:tc>
      </w:tr>
      <w:tr w:rsidR="003E3899" w:rsidRPr="00D20FE6" w14:paraId="03E428A6" w14:textId="77777777" w:rsidTr="00EE7843">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639" w:type="dxa"/>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278"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D20FE6" w14:paraId="33883B29" w14:textId="77777777" w:rsidTr="00EE7843">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639" w:type="dxa"/>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278"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EE7843">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726"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278"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D20FE6" w14:paraId="6A78E86A" w14:textId="77777777" w:rsidTr="00EE7843">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639" w:type="dxa"/>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278"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D20FE6" w14:paraId="7D38B051" w14:textId="77777777" w:rsidTr="00EE7843">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639" w:type="dxa"/>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278"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D20FE6" w14:paraId="65E37F52" w14:textId="77777777" w:rsidTr="00EE7843">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639" w:type="dxa"/>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278"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4612.1 Indenizzi di Comuni e consorzi comunali all’interno del cantone</w:t>
            </w:r>
          </w:p>
          <w:p w14:paraId="2B963F3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4612.2 Indenizzi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4612.3 Indenizzi di Comuni e consorzi comunali del estero limitrofo</w:t>
            </w:r>
          </w:p>
        </w:tc>
      </w:tr>
      <w:tr w:rsidR="003E3899" w:rsidRPr="00D20FE6" w14:paraId="0AE7463D" w14:textId="77777777" w:rsidTr="00EE7843">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639" w:type="dxa"/>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278"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D20FE6" w14:paraId="4C041685" w14:textId="77777777" w:rsidTr="00EE7843">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639" w:type="dxa"/>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278"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D20FE6" w14:paraId="78DF4616" w14:textId="77777777" w:rsidTr="00EE7843">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639" w:type="dxa"/>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B87107D" w14:textId="77777777" w:rsidTr="00EE7843">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639" w:type="dxa"/>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5D739809" w14:textId="77777777" w:rsidTr="00EE7843">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639" w:type="dxa"/>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6A0048F" w14:textId="77777777" w:rsidTr="00EE7843">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639" w:type="dxa"/>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634B4159" w14:textId="77777777" w:rsidTr="00EE7843">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726"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3D29AB4" w14:textId="4DD21F5A"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Perequazione finanziaria e compensazione degli oneri </w:t>
            </w:r>
          </w:p>
        </w:tc>
        <w:tc>
          <w:tcPr>
            <w:tcW w:w="5278"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0B84B8B2" w14:textId="77777777" w:rsidTr="00EE7843">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639" w:type="dxa"/>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278" w:type="dxa"/>
            <w:shd w:val="clear" w:color="auto" w:fill="auto"/>
          </w:tcPr>
          <w:p w14:paraId="15C63DDE" w14:textId="01741C4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Versamenti della Confederazione nel quadro della NPC per i conti dei </w:t>
            </w:r>
            <w:r w:rsidR="007453EF">
              <w:rPr>
                <w:rFonts w:cs="Arial"/>
                <w:sz w:val="20"/>
                <w:lang w:val="it-CH" w:eastAsia="de-CH"/>
              </w:rPr>
              <w:t>c</w:t>
            </w:r>
            <w:r w:rsidRPr="003E3899">
              <w:rPr>
                <w:rFonts w:cs="Arial"/>
                <w:sz w:val="20"/>
                <w:lang w:val="it-CH" w:eastAsia="de-CH"/>
              </w:rPr>
              <w:t>antoni:</w:t>
            </w:r>
          </w:p>
          <w:p w14:paraId="7140325B" w14:textId="2C799BA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w:t>
            </w:r>
            <w:r w:rsidR="007453EF">
              <w:rPr>
                <w:rFonts w:cs="Arial"/>
                <w:sz w:val="20"/>
                <w:lang w:val="it-CH" w:eastAsia="de-CH"/>
              </w:rPr>
              <w:t>p</w:t>
            </w:r>
            <w:r w:rsidRPr="003E3899">
              <w:rPr>
                <w:rFonts w:cs="Arial"/>
                <w:sz w:val="20"/>
                <w:lang w:val="it-CH" w:eastAsia="de-CH"/>
              </w:rPr>
              <w:t xml:space="preserve">erequazione delle risorse (10/17 dalla Confederazione; il resto incombe ai </w:t>
            </w:r>
            <w:r w:rsidR="00AC7E61">
              <w:rPr>
                <w:rFonts w:cs="Arial"/>
                <w:sz w:val="20"/>
                <w:lang w:val="it-CH" w:eastAsia="de-CH"/>
              </w:rPr>
              <w:t>c</w:t>
            </w:r>
            <w:r w:rsidRPr="003E3899">
              <w:rPr>
                <w:rFonts w:cs="Arial"/>
                <w:sz w:val="20"/>
                <w:lang w:val="it-CH" w:eastAsia="de-CH"/>
              </w:rPr>
              <w:t>antoni [</w:t>
            </w:r>
            <w:r w:rsidR="00AC7E61">
              <w:rPr>
                <w:rFonts w:cs="Arial"/>
                <w:sz w:val="20"/>
                <w:lang w:val="it-CH" w:eastAsia="de-CH"/>
              </w:rPr>
              <w:t>c</w:t>
            </w:r>
            <w:r w:rsidRPr="003E3899">
              <w:rPr>
                <w:rFonts w:cs="Arial"/>
                <w:sz w:val="20"/>
                <w:lang w:val="it-CH" w:eastAsia="de-CH"/>
              </w:rPr>
              <w:t xml:space="preserve">antoni donatori]; vedi conto 4621.1)  </w:t>
            </w:r>
          </w:p>
          <w:p w14:paraId="46D8BC8D" w14:textId="591E827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4620.2 NPC </w:t>
            </w:r>
            <w:r w:rsidR="007453EF">
              <w:rPr>
                <w:rFonts w:cs="Arial"/>
                <w:sz w:val="20"/>
                <w:lang w:val="it-CH" w:eastAsia="de-CH"/>
              </w:rPr>
              <w:t>p</w:t>
            </w:r>
            <w:r w:rsidRPr="003E3899">
              <w:rPr>
                <w:rFonts w:cs="Arial"/>
                <w:sz w:val="20"/>
                <w:lang w:val="it-CH" w:eastAsia="de-CH"/>
              </w:rPr>
              <w:t>erequazione sociodemografica (100 % dalla Confederazione)</w:t>
            </w:r>
          </w:p>
          <w:p w14:paraId="03C651DB" w14:textId="29520BE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4620.3 NPC </w:t>
            </w:r>
            <w:r w:rsidR="007453EF">
              <w:rPr>
                <w:rFonts w:cs="Arial"/>
                <w:sz w:val="20"/>
                <w:lang w:val="it-CH" w:eastAsia="de-CH"/>
              </w:rPr>
              <w:t>p</w:t>
            </w:r>
            <w:r w:rsidRPr="003E3899">
              <w:rPr>
                <w:rFonts w:cs="Arial"/>
                <w:sz w:val="20"/>
                <w:lang w:val="it-CH" w:eastAsia="de-CH"/>
              </w:rPr>
              <w:t>erequazione geotopografica (100 % dalla Confederazione)</w:t>
            </w:r>
          </w:p>
          <w:p w14:paraId="3884CC3E" w14:textId="54EAB671"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4620.4 NPC </w:t>
            </w:r>
            <w:r w:rsidR="007453EF">
              <w:rPr>
                <w:rFonts w:cs="Arial"/>
                <w:sz w:val="20"/>
                <w:lang w:val="it-CH" w:eastAsia="de-CH"/>
              </w:rPr>
              <w:t>c</w:t>
            </w:r>
            <w:r w:rsidRPr="003E3899">
              <w:rPr>
                <w:rFonts w:cs="Arial"/>
                <w:sz w:val="20"/>
                <w:lang w:val="it-CH" w:eastAsia="de-CH"/>
              </w:rPr>
              <w:t xml:space="preserve">ompensazione dei casi di rigore (il 1° anno: 2/3 dalla Confederazione e 1/3 dai </w:t>
            </w:r>
            <w:r w:rsidR="00AC7E61">
              <w:rPr>
                <w:rFonts w:cs="Arial"/>
                <w:sz w:val="20"/>
                <w:lang w:val="it-CH" w:eastAsia="de-CH"/>
              </w:rPr>
              <w:t>c</w:t>
            </w:r>
            <w:r w:rsidRPr="003E3899">
              <w:rPr>
                <w:rFonts w:cs="Arial"/>
                <w:sz w:val="20"/>
                <w:lang w:val="it-CH" w:eastAsia="de-CH"/>
              </w:rPr>
              <w:t>antoni; vedi conto 4621.4).</w:t>
            </w:r>
          </w:p>
          <w:p w14:paraId="6A3EEFDC" w14:textId="28FF77A2" w:rsidR="00294394" w:rsidRPr="003E3899" w:rsidRDefault="00294394"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 xml:space="preserve">4620.9 </w:t>
            </w:r>
            <w:r w:rsidRPr="00CE1B57">
              <w:rPr>
                <w:rFonts w:cs="Arial"/>
                <w:color w:val="000000"/>
                <w:sz w:val="20"/>
                <w:highlight w:val="green"/>
                <w:lang w:val="it-CH" w:eastAsia="de-CH"/>
              </w:rPr>
              <w:t xml:space="preserve">NPC </w:t>
            </w:r>
            <w:r w:rsidR="00AC7E61" w:rsidRPr="00CE1B57">
              <w:rPr>
                <w:rFonts w:cs="Arial"/>
                <w:color w:val="000000"/>
                <w:sz w:val="20"/>
                <w:highlight w:val="green"/>
                <w:lang w:val="it-CH" w:eastAsia="de-CH"/>
              </w:rPr>
              <w:t>r</w:t>
            </w:r>
            <w:r w:rsidRPr="00CE1B57">
              <w:rPr>
                <w:rFonts w:cs="Arial"/>
                <w:color w:val="000000"/>
                <w:sz w:val="20"/>
                <w:highlight w:val="green"/>
                <w:lang w:val="it-CH" w:eastAsia="de-CH"/>
              </w:rPr>
              <w:t xml:space="preserve">imanenti </w:t>
            </w:r>
            <w:r w:rsidR="007E5340" w:rsidRPr="00CE1B57">
              <w:rPr>
                <w:rFonts w:cs="Arial"/>
                <w:color w:val="000000"/>
                <w:sz w:val="20"/>
                <w:highlight w:val="green"/>
                <w:lang w:val="it-CH" w:eastAsia="de-CH"/>
              </w:rPr>
              <w:t xml:space="preserve">misure della </w:t>
            </w:r>
            <w:r w:rsidRPr="00CE1B57">
              <w:rPr>
                <w:rFonts w:cs="Arial"/>
                <w:color w:val="000000"/>
                <w:sz w:val="20"/>
                <w:highlight w:val="green"/>
                <w:lang w:val="it-CH" w:eastAsia="de-CH"/>
              </w:rPr>
              <w:t>perequazione finanziaria</w:t>
            </w:r>
          </w:p>
        </w:tc>
      </w:tr>
      <w:tr w:rsidR="003E3899" w:rsidRPr="00D20FE6" w14:paraId="258C9A49" w14:textId="77777777" w:rsidTr="00EE7843">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639" w:type="dxa"/>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278"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166664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4621.7 NPC: Perequazione delle risorse e compensazione dei casi di rigore dei </w:t>
            </w:r>
            <w:r w:rsidR="00AC7E61">
              <w:rPr>
                <w:rFonts w:cs="Arial"/>
                <w:sz w:val="20"/>
                <w:lang w:val="it-CH" w:eastAsia="de-CH"/>
              </w:rPr>
              <w:t>c</w:t>
            </w:r>
            <w:r w:rsidRPr="003E3899">
              <w:rPr>
                <w:rFonts w:cs="Arial"/>
                <w:sz w:val="20"/>
                <w:lang w:val="it-CH" w:eastAsia="de-CH"/>
              </w:rPr>
              <w:t>antoni donatori (il saldo deve corrispondere al conto 3621.7)</w:t>
            </w:r>
            <w:r w:rsidRPr="003E3899">
              <w:rPr>
                <w:rFonts w:cs="Arial"/>
                <w:sz w:val="20"/>
                <w:lang w:val="it-CH" w:eastAsia="de-CH"/>
              </w:rPr>
              <w:br w:type="page"/>
            </w:r>
          </w:p>
          <w:p w14:paraId="75D08893" w14:textId="4D3AA705"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w:t>
            </w:r>
            <w:r w:rsidR="00AC7E61">
              <w:rPr>
                <w:rFonts w:cs="Arial"/>
                <w:sz w:val="20"/>
                <w:lang w:val="it-CH" w:eastAsia="de-CH"/>
              </w:rPr>
              <w:t>c</w:t>
            </w:r>
            <w:r w:rsidRPr="003E3899">
              <w:rPr>
                <w:rFonts w:cs="Arial"/>
                <w:sz w:val="20"/>
                <w:lang w:val="it-CH" w:eastAsia="de-CH"/>
              </w:rPr>
              <w:t xml:space="preserve">antoni donatori nel quadro della NPC per i conti dei </w:t>
            </w:r>
            <w:r w:rsidR="00AC7E61">
              <w:rPr>
                <w:rFonts w:cs="Arial"/>
                <w:sz w:val="20"/>
                <w:lang w:val="it-CH" w:eastAsia="de-CH"/>
              </w:rPr>
              <w:t>c</w:t>
            </w:r>
            <w:r w:rsidRPr="003E3899">
              <w:rPr>
                <w:rFonts w:cs="Arial"/>
                <w:sz w:val="20"/>
                <w:lang w:val="it-CH" w:eastAsia="de-CH"/>
              </w:rPr>
              <w:t xml:space="preserve">antoni: </w:t>
            </w:r>
          </w:p>
          <w:p w14:paraId="5C146351" w14:textId="5D7CDE4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4621.1 NPC Perequazione delle risorse (7/17 dai </w:t>
            </w:r>
            <w:r w:rsidR="00AC7E61">
              <w:rPr>
                <w:rFonts w:cs="Arial"/>
                <w:sz w:val="20"/>
                <w:lang w:val="it-CH" w:eastAsia="de-CH"/>
              </w:rPr>
              <w:t>c</w:t>
            </w:r>
            <w:r w:rsidRPr="003E3899">
              <w:rPr>
                <w:rFonts w:cs="Arial"/>
                <w:sz w:val="20"/>
                <w:lang w:val="it-CH" w:eastAsia="de-CH"/>
              </w:rPr>
              <w:t>antoni; resto vedi conto 4620.1)</w:t>
            </w:r>
            <w:r w:rsidRPr="003E3899">
              <w:rPr>
                <w:rFonts w:cs="Arial"/>
                <w:sz w:val="20"/>
                <w:lang w:val="it-CH" w:eastAsia="de-CH"/>
              </w:rPr>
              <w:br w:type="page"/>
            </w:r>
          </w:p>
          <w:p w14:paraId="1532F445" w14:textId="4CF8DDE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NPC Compensazione dei casi di rigore (1/3 dai </w:t>
            </w:r>
            <w:r w:rsidR="00AC7E61">
              <w:rPr>
                <w:rFonts w:cs="Arial"/>
                <w:sz w:val="20"/>
                <w:lang w:val="it-CH" w:eastAsia="de-CH"/>
              </w:rPr>
              <w:t>c</w:t>
            </w:r>
            <w:r w:rsidRPr="003E3899">
              <w:rPr>
                <w:rFonts w:cs="Arial"/>
                <w:sz w:val="20"/>
                <w:lang w:val="it-CH" w:eastAsia="de-CH"/>
              </w:rPr>
              <w:t>antoni; resto vedi conto 4620.4)</w:t>
            </w:r>
            <w:r w:rsidRPr="003E3899">
              <w:rPr>
                <w:rFonts w:cs="Arial"/>
                <w:sz w:val="20"/>
                <w:lang w:val="it-CH" w:eastAsia="de-CH"/>
              </w:rPr>
              <w:br w:type="page"/>
            </w:r>
          </w:p>
          <w:p w14:paraId="5ED1A660" w14:textId="04BD7B1D"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da </w:t>
            </w:r>
            <w:r w:rsidR="00AC7E61">
              <w:rPr>
                <w:rFonts w:cs="Arial"/>
                <w:sz w:val="20"/>
                <w:lang w:val="it-CH" w:eastAsia="de-CH"/>
              </w:rPr>
              <w:t>c</w:t>
            </w:r>
            <w:r w:rsidRPr="003E3899">
              <w:rPr>
                <w:rFonts w:cs="Arial"/>
                <w:sz w:val="20"/>
                <w:lang w:val="it-CH" w:eastAsia="de-CH"/>
              </w:rPr>
              <w:t>antoni a</w:t>
            </w:r>
            <w:r w:rsidR="00AC7E61">
              <w:rPr>
                <w:rFonts w:cs="Arial"/>
                <w:sz w:val="20"/>
                <w:lang w:val="it-CH" w:eastAsia="de-CH"/>
              </w:rPr>
              <w:t>i</w:t>
            </w:r>
            <w:r w:rsidRPr="003E3899">
              <w:rPr>
                <w:rFonts w:cs="Arial"/>
                <w:sz w:val="20"/>
                <w:lang w:val="it-CH" w:eastAsia="de-CH"/>
              </w:rPr>
              <w:t xml:space="preserve">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r w:rsidRPr="003E3899">
              <w:rPr>
                <w:rFonts w:cs="Arial"/>
                <w:sz w:val="20"/>
                <w:lang w:val="it-CH" w:eastAsia="de-CH"/>
              </w:rPr>
              <w:br w:type="page"/>
            </w:r>
          </w:p>
          <w:p w14:paraId="2BE88A44" w14:textId="4B9BA6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4621.1 Quota alla perequazione delle risorse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130D20EE" w14:textId="042E482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4621.2 Quota alla perequazione sociodemografica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79B51636" w14:textId="53EFBB2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4621.3 Quota alla perequazione geotopografica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32207F5" w14:textId="67AF7A3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Quota alla compensazione dei casi di rigore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B982309" w14:textId="12EAB32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r w:rsidRPr="003E3899">
              <w:rPr>
                <w:rFonts w:cs="Arial"/>
                <w:strike/>
                <w:sz w:val="20"/>
                <w:highlight w:val="green"/>
                <w:lang w:val="it-CH" w:eastAsia="de-CH"/>
              </w:rPr>
              <w:t xml:space="preserve">intercantonale </w:t>
            </w:r>
            <w:r w:rsidRPr="003E3899">
              <w:rPr>
                <w:rFonts w:cs="Arial"/>
                <w:sz w:val="20"/>
                <w:highlight w:val="green"/>
                <w:lang w:val="it-CH" w:eastAsia="de-CH"/>
              </w:rPr>
              <w:t>verticale: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w:t>
            </w:r>
            <w:r w:rsidRPr="003E3899">
              <w:rPr>
                <w:rFonts w:cs="Arial"/>
                <w:sz w:val="20"/>
                <w:highlight w:val="green"/>
                <w:lang w:val="it-CH" w:eastAsia="de-CH"/>
              </w:rPr>
              <w:t xml:space="preserve">ai </w:t>
            </w:r>
            <w:r w:rsidR="00AC7E61">
              <w:rPr>
                <w:rFonts w:cs="Arial"/>
                <w:sz w:val="20"/>
                <w:highlight w:val="green"/>
                <w:lang w:val="it-CH" w:eastAsia="de-CH"/>
              </w:rPr>
              <w:t>c</w:t>
            </w:r>
            <w:r w:rsidRPr="003E3899">
              <w:rPr>
                <w:rFonts w:cs="Arial"/>
                <w:sz w:val="20"/>
                <w:highlight w:val="green"/>
                <w:lang w:val="it-CH" w:eastAsia="de-CH"/>
              </w:rPr>
              <w:t>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21FC908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r w:rsidRPr="003E3899">
              <w:rPr>
                <w:rFonts w:cs="Arial"/>
                <w:strike/>
                <w:sz w:val="20"/>
                <w:highlight w:val="green"/>
                <w:lang w:val="it-CH" w:eastAsia="de-CH"/>
              </w:rPr>
              <w:t>intercantonale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ai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D20FE6" w14:paraId="2E25E776" w14:textId="77777777" w:rsidTr="00EE7843">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bottom w:val="single" w:sz="4" w:space="0" w:color="auto"/>
            </w:tcBorders>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639" w:type="dxa"/>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278" w:type="dxa"/>
            <w:shd w:val="clear" w:color="auto" w:fill="auto"/>
          </w:tcPr>
          <w:p w14:paraId="57E2F6BE" w14:textId="4E177413"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Per i conti dei </w:t>
            </w:r>
            <w:r w:rsidR="00AC7E61">
              <w:rPr>
                <w:rFonts w:cs="Arial"/>
                <w:sz w:val="20"/>
                <w:lang w:val="it-CH" w:eastAsia="de-CH"/>
              </w:rPr>
              <w:t>c</w:t>
            </w:r>
            <w:r w:rsidRPr="003E3899">
              <w:rPr>
                <w:rFonts w:cs="Arial"/>
                <w:sz w:val="20"/>
                <w:lang w:val="it-CH" w:eastAsia="de-CH"/>
              </w:rPr>
              <w:t xml:space="preserve">antoni (perequazione finanziaria o compensazione degli oneri verticale da Comuni a </w:t>
            </w:r>
            <w:r w:rsidR="00AC7E61">
              <w:rPr>
                <w:rFonts w:cs="Arial"/>
                <w:sz w:val="20"/>
                <w:lang w:val="it-CH" w:eastAsia="de-CH"/>
              </w:rPr>
              <w:t>c</w:t>
            </w:r>
            <w:r w:rsidRPr="003E3899">
              <w:rPr>
                <w:rFonts w:cs="Arial"/>
                <w:sz w:val="20"/>
                <w:lang w:val="it-CH" w:eastAsia="de-CH"/>
              </w:rPr>
              <w:t>antoni):</w:t>
            </w:r>
          </w:p>
          <w:p w14:paraId="3920B3DC" w14:textId="38CBE74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4622.5 Perequazione finanziaria intercantonale (contributi dei </w:t>
            </w:r>
            <w:r w:rsidR="00AC7E61">
              <w:rPr>
                <w:rFonts w:cs="Arial"/>
                <w:sz w:val="20"/>
                <w:lang w:val="it-CH" w:eastAsia="de-CH"/>
              </w:rPr>
              <w:t>c</w:t>
            </w:r>
            <w:r w:rsidRPr="003E3899">
              <w:rPr>
                <w:rFonts w:cs="Arial"/>
                <w:sz w:val="20"/>
                <w:lang w:val="it-CH" w:eastAsia="de-CH"/>
              </w:rPr>
              <w:t>omuni: perequazione finanziaria verticale)</w:t>
            </w:r>
          </w:p>
          <w:p w14:paraId="36A0DAC9" w14:textId="7DEE69C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4622.6 Compensazione degli oneri intercantonale (contributi dei </w:t>
            </w:r>
            <w:r w:rsidR="00AC7E61">
              <w:rPr>
                <w:rFonts w:cs="Arial"/>
                <w:sz w:val="20"/>
                <w:lang w:val="it-CH" w:eastAsia="de-CH"/>
              </w:rPr>
              <w:t>c</w:t>
            </w:r>
            <w:r w:rsidRPr="003E3899">
              <w:rPr>
                <w:rFonts w:cs="Arial"/>
                <w:sz w:val="20"/>
                <w:lang w:val="it-CH" w:eastAsia="de-CH"/>
              </w:rPr>
              <w:t>omuni; compensazione degli oneri verticale)</w:t>
            </w:r>
          </w:p>
          <w:p w14:paraId="53F61F05" w14:textId="303C094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r w:rsidRPr="003E3899">
              <w:rPr>
                <w:rFonts w:cs="Arial"/>
                <w:strike/>
                <w:sz w:val="20"/>
                <w:highlight w:val="green"/>
                <w:lang w:val="it-CH" w:eastAsia="de-CH"/>
              </w:rPr>
              <w:t xml:space="preserve">intracantonale </w:t>
            </w:r>
            <w:r w:rsidRPr="003E3899">
              <w:rPr>
                <w:rFonts w:cs="Arial"/>
                <w:sz w:val="20"/>
                <w:highlight w:val="green"/>
                <w:lang w:val="it-CH" w:eastAsia="de-CH"/>
              </w:rPr>
              <w:t xml:space="preserve">horizontale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3622.7)</w:t>
            </w:r>
          </w:p>
          <w:p w14:paraId="2410E007" w14:textId="2B8AFE5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horizontale degli oneri </w:t>
            </w:r>
            <w:r w:rsidRPr="003E3899">
              <w:rPr>
                <w:rFonts w:cs="Arial"/>
                <w:strike/>
                <w:sz w:val="20"/>
                <w:highlight w:val="green"/>
                <w:lang w:val="it-CH" w:eastAsia="de-CH"/>
              </w:rPr>
              <w:t>intracantonale</w:t>
            </w:r>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3622.8)</w:t>
            </w:r>
          </w:p>
          <w:p w14:paraId="366F44E2" w14:textId="63040741"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tra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p>
          <w:p w14:paraId="65B271DC" w14:textId="121425B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r w:rsidRPr="003E3899">
              <w:rPr>
                <w:rFonts w:cs="Arial"/>
                <w:sz w:val="20"/>
                <w:highlight w:val="green"/>
                <w:lang w:val="it-CH" w:eastAsia="de-CH"/>
              </w:rPr>
              <w:t xml:space="preserve">horizontale </w:t>
            </w:r>
            <w:r w:rsidRPr="003E3899">
              <w:rPr>
                <w:rFonts w:cs="Arial"/>
                <w:strike/>
                <w:sz w:val="20"/>
                <w:highlight w:val="green"/>
                <w:lang w:val="it-CH" w:eastAsia="de-CH"/>
              </w:rPr>
              <w:t>intercantonale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54154DA3"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r w:rsidRPr="003E3899">
              <w:rPr>
                <w:rFonts w:cs="Arial"/>
                <w:sz w:val="20"/>
                <w:highlight w:val="green"/>
                <w:lang w:val="it-CH" w:eastAsia="de-CH"/>
              </w:rPr>
              <w:t>horizontale</w:t>
            </w:r>
            <w:r w:rsidRPr="003E3899">
              <w:rPr>
                <w:rFonts w:cs="Arial"/>
                <w:sz w:val="20"/>
                <w:lang w:val="it-CH" w:eastAsia="de-CH"/>
              </w:rPr>
              <w:t xml:space="preserve"> degli oneri intercantonale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D20FE6" w14:paraId="58C59808" w14:textId="77777777" w:rsidTr="00EE7843">
        <w:trPr>
          <w:trHeight w:val="510"/>
        </w:trPr>
        <w:tc>
          <w:tcPr>
            <w:tcW w:w="0" w:type="auto"/>
            <w:tcBorders>
              <w:top w:val="nil"/>
              <w:bottom w:val="nil"/>
              <w:right w:val="nil"/>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639" w:type="dxa"/>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278" w:type="dxa"/>
            <w:shd w:val="clear" w:color="auto" w:fill="auto"/>
          </w:tcPr>
          <w:p w14:paraId="2D956EBA" w14:textId="3E9C9100"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w:t>
            </w:r>
            <w:r w:rsidR="00AC7E61">
              <w:rPr>
                <w:rFonts w:cs="Arial"/>
                <w:sz w:val="20"/>
                <w:lang w:val="it-CH" w:eastAsia="de-CH"/>
              </w:rPr>
              <w:t>c</w:t>
            </w:r>
            <w:r w:rsidRPr="003E3899">
              <w:rPr>
                <w:rFonts w:cs="Arial"/>
                <w:sz w:val="20"/>
                <w:lang w:val="it-CH" w:eastAsia="de-CH"/>
              </w:rPr>
              <w:t xml:space="preserve">antoni o dei </w:t>
            </w:r>
            <w:r w:rsidR="00AC7E61">
              <w:rPr>
                <w:rFonts w:cs="Arial"/>
                <w:sz w:val="20"/>
                <w:lang w:val="it-CH" w:eastAsia="de-CH"/>
              </w:rPr>
              <w:t>c</w:t>
            </w:r>
            <w:r w:rsidRPr="003E3899">
              <w:rPr>
                <w:rFonts w:cs="Arial"/>
                <w:sz w:val="20"/>
                <w:lang w:val="it-CH" w:eastAsia="de-CH"/>
              </w:rPr>
              <w:t>omuni, se le imprese pubbliche (ad es. banche cantonali) effettuano la compensazione degli oneri.</w:t>
            </w:r>
          </w:p>
        </w:tc>
      </w:tr>
      <w:tr w:rsidR="003E3899" w:rsidRPr="00D20FE6" w14:paraId="5EED0167" w14:textId="77777777" w:rsidTr="00EE7843">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639" w:type="dxa"/>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08E5474D" w14:textId="39A263FA"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 xml:space="preserve">Questa voce è riservata alla statistica finanziaria della Confederazione e non può essere utilizzata per i piani contabili di </w:t>
            </w:r>
            <w:r w:rsidR="00AC7E61">
              <w:rPr>
                <w:rFonts w:cs="Arial"/>
                <w:iCs/>
                <w:color w:val="000000"/>
                <w:sz w:val="20"/>
                <w:highlight w:val="green"/>
                <w:lang w:val="it-CH" w:eastAsia="de-CH"/>
              </w:rPr>
              <w:t>c</w:t>
            </w:r>
            <w:r w:rsidRPr="003E3899">
              <w:rPr>
                <w:rFonts w:cs="Arial"/>
                <w:iCs/>
                <w:color w:val="000000"/>
                <w:sz w:val="20"/>
                <w:highlight w:val="green"/>
                <w:lang w:val="it-CH" w:eastAsia="de-CH"/>
              </w:rPr>
              <w:t xml:space="preserve">antoni e </w:t>
            </w:r>
            <w:r w:rsidR="00AC7E61">
              <w:rPr>
                <w:rFonts w:cs="Arial"/>
                <w:iCs/>
                <w:color w:val="000000"/>
                <w:sz w:val="20"/>
                <w:highlight w:val="green"/>
                <w:lang w:val="it-CH" w:eastAsia="de-CH"/>
              </w:rPr>
              <w:t>c</w:t>
            </w:r>
            <w:r w:rsidRPr="003E3899">
              <w:rPr>
                <w:rFonts w:cs="Arial"/>
                <w:iCs/>
                <w:color w:val="000000"/>
                <w:sz w:val="20"/>
                <w:highlight w:val="green"/>
                <w:lang w:val="it-CH" w:eastAsia="de-CH"/>
              </w:rPr>
              <w:t>omuni.</w:t>
            </w:r>
          </w:p>
        </w:tc>
      </w:tr>
      <w:tr w:rsidR="003E3899" w:rsidRPr="00D20FE6" w14:paraId="2CA46A02" w14:textId="77777777" w:rsidTr="00EE7843">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463</w:t>
            </w:r>
          </w:p>
        </w:tc>
        <w:tc>
          <w:tcPr>
            <w:tcW w:w="726" w:type="dxa"/>
            <w:tcBorders>
              <w:bottom w:val="single" w:sz="4" w:space="0" w:color="auto"/>
            </w:tcBorders>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278"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D20FE6" w14:paraId="1577BCBD" w14:textId="77777777" w:rsidTr="00EE7843">
        <w:trPr>
          <w:trHeight w:val="255"/>
        </w:trPr>
        <w:tc>
          <w:tcPr>
            <w:tcW w:w="0" w:type="auto"/>
            <w:tcBorders>
              <w:top w:val="nil"/>
              <w:bottom w:val="nil"/>
              <w:right w:val="nil"/>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639" w:type="dxa"/>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278"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D20FE6" w14:paraId="5C1193D0" w14:textId="77777777" w:rsidTr="00EE7843">
        <w:trPr>
          <w:trHeight w:val="255"/>
        </w:trPr>
        <w:tc>
          <w:tcPr>
            <w:tcW w:w="0" w:type="auto"/>
            <w:tcBorders>
              <w:top w:val="nil"/>
              <w:bottom w:val="nil"/>
              <w:right w:val="nil"/>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639" w:type="dxa"/>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278"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D20FE6" w14:paraId="72439B84" w14:textId="77777777" w:rsidTr="00EE7843">
        <w:trPr>
          <w:trHeight w:val="255"/>
        </w:trPr>
        <w:tc>
          <w:tcPr>
            <w:tcW w:w="0" w:type="auto"/>
            <w:tcBorders>
              <w:top w:val="nil"/>
              <w:bottom w:val="nil"/>
              <w:right w:val="nil"/>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639" w:type="dxa"/>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278"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4632.1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all’interno del cantone</w:t>
            </w:r>
          </w:p>
          <w:p w14:paraId="665CBEF5"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4632.2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4632.3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del estero limitrofo</w:t>
            </w:r>
          </w:p>
        </w:tc>
      </w:tr>
      <w:tr w:rsidR="003E3899" w:rsidRPr="00D20FE6" w14:paraId="3CC7A9C9" w14:textId="77777777" w:rsidTr="00EE7843">
        <w:trPr>
          <w:trHeight w:val="255"/>
        </w:trPr>
        <w:tc>
          <w:tcPr>
            <w:tcW w:w="0" w:type="auto"/>
            <w:tcBorders>
              <w:top w:val="nil"/>
              <w:bottom w:val="nil"/>
              <w:right w:val="nil"/>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639" w:type="dxa"/>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278"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D20FE6" w14:paraId="45F37ACB" w14:textId="77777777" w:rsidTr="00EE7843">
        <w:trPr>
          <w:trHeight w:val="255"/>
        </w:trPr>
        <w:tc>
          <w:tcPr>
            <w:tcW w:w="0" w:type="auto"/>
            <w:tcBorders>
              <w:top w:val="nil"/>
              <w:bottom w:val="nil"/>
              <w:right w:val="nil"/>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639" w:type="dxa"/>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278"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D20FE6" w14:paraId="1AD0CB22" w14:textId="77777777" w:rsidTr="00EE7843">
        <w:trPr>
          <w:trHeight w:val="255"/>
        </w:trPr>
        <w:tc>
          <w:tcPr>
            <w:tcW w:w="0" w:type="auto"/>
            <w:tcBorders>
              <w:top w:val="nil"/>
              <w:bottom w:val="nil"/>
              <w:right w:val="nil"/>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639" w:type="dxa"/>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278"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D20FE6" w14:paraId="351DC9E3" w14:textId="77777777" w:rsidTr="00EE7843">
        <w:trPr>
          <w:trHeight w:val="255"/>
        </w:trPr>
        <w:tc>
          <w:tcPr>
            <w:tcW w:w="0" w:type="auto"/>
            <w:tcBorders>
              <w:top w:val="nil"/>
              <w:bottom w:val="nil"/>
              <w:right w:val="nil"/>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639" w:type="dxa"/>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278"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D20FE6" w14:paraId="280797E4" w14:textId="77777777" w:rsidTr="00EE7843">
        <w:trPr>
          <w:trHeight w:val="255"/>
        </w:trPr>
        <w:tc>
          <w:tcPr>
            <w:tcW w:w="0" w:type="auto"/>
            <w:tcBorders>
              <w:top w:val="nil"/>
              <w:bottom w:val="nil"/>
              <w:right w:val="nil"/>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639" w:type="dxa"/>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278"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EE7843">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639" w:type="dxa"/>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278"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D20FE6" w14:paraId="63A89613" w14:textId="77777777" w:rsidTr="00EE7843">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726"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018BAD0" w14:textId="5685D05E" w:rsidR="003E3899" w:rsidRPr="003E3899" w:rsidRDefault="003E3899" w:rsidP="00377D09">
            <w:pPr>
              <w:spacing w:line="240" w:lineRule="auto"/>
              <w:jc w:val="left"/>
              <w:rPr>
                <w:rFonts w:cs="Arial"/>
                <w:iCs/>
                <w:sz w:val="20"/>
                <w:lang w:val="it-CH" w:eastAsia="de-CH"/>
              </w:rPr>
            </w:pPr>
            <w:r w:rsidRPr="003E3899">
              <w:rPr>
                <w:rFonts w:cs="Arial"/>
                <w:iCs/>
                <w:sz w:val="20"/>
                <w:lang w:val="it-CH" w:eastAsia="de-CH"/>
              </w:rPr>
              <w:t>Sciogliment</w:t>
            </w:r>
            <w:r w:rsidR="00377D09">
              <w:rPr>
                <w:rFonts w:cs="Arial"/>
                <w:iCs/>
                <w:sz w:val="20"/>
                <w:lang w:val="it-CH" w:eastAsia="de-CH"/>
              </w:rPr>
              <w:t>i</w:t>
            </w:r>
            <w:r w:rsidRPr="003E3899">
              <w:rPr>
                <w:rFonts w:cs="Arial"/>
                <w:iCs/>
                <w:sz w:val="20"/>
                <w:lang w:val="it-CH" w:eastAsia="de-CH"/>
              </w:rPr>
              <w:t xml:space="preserve"> di contributi agli investimenti iscritti al passivo</w:t>
            </w:r>
          </w:p>
        </w:tc>
        <w:tc>
          <w:tcPr>
            <w:tcW w:w="5278"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EE7843">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639" w:type="dxa"/>
            <w:shd w:val="clear" w:color="auto" w:fill="auto"/>
          </w:tcPr>
          <w:p w14:paraId="2A32B2BD" w14:textId="4558EEE5"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422196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549E5C81" w14:textId="63FD23D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EE7843">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639" w:type="dxa"/>
            <w:shd w:val="clear" w:color="auto" w:fill="auto"/>
          </w:tcPr>
          <w:p w14:paraId="16683582" w14:textId="63C0DC2F"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non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35B1F5B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Pr="00642683">
              <w:rPr>
                <w:rFonts w:cs="Arial"/>
                <w:strike/>
                <w:sz w:val="20"/>
                <w:highlight w:val="green"/>
                <w:lang w:val="it-CH" w:eastAsia="de-CH"/>
              </w:rPr>
              <w:t>0</w:t>
            </w:r>
            <w:r w:rsidRPr="003E3899">
              <w:rPr>
                <w:rFonts w:cs="Arial"/>
                <w:sz w:val="20"/>
                <w:lang w:val="it-CH" w:eastAsia="de-CH"/>
              </w:rPr>
              <w:t>.0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0C43BDFE" w14:textId="69A7D69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00377D09" w:rsidRPr="00642683">
              <w:rPr>
                <w:rFonts w:cs="Arial"/>
                <w:strike/>
                <w:sz w:val="20"/>
                <w:highlight w:val="green"/>
                <w:lang w:val="it-CH" w:eastAsia="de-CH"/>
              </w:rPr>
              <w:t>0</w:t>
            </w:r>
            <w:r w:rsidRPr="003E3899">
              <w:rPr>
                <w:rFonts w:cs="Arial"/>
                <w:sz w:val="20"/>
                <w:lang w:val="it-CH" w:eastAsia="de-CH"/>
              </w:rPr>
              <w:t>.1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D20FE6" w14:paraId="7CFEBFCE" w14:textId="77777777" w:rsidTr="00EE7843">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726"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EC946FF" w14:textId="2B9AF320"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 xml:space="preserve">Diversi </w:t>
            </w:r>
            <w:r w:rsidR="00FB07F3" w:rsidRPr="00642683">
              <w:rPr>
                <w:rFonts w:cs="Arial"/>
                <w:iCs/>
                <w:sz w:val="20"/>
                <w:highlight w:val="green"/>
                <w:lang w:val="it-CH" w:eastAsia="de-CH"/>
              </w:rPr>
              <w:t>Rimanente</w:t>
            </w:r>
            <w:r w:rsidR="00FB07F3">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FB07F3" w:rsidRPr="00D20FE6" w14:paraId="796BDFB2" w14:textId="77777777" w:rsidTr="00EE7843">
        <w:trPr>
          <w:trHeight w:val="510"/>
        </w:trPr>
        <w:tc>
          <w:tcPr>
            <w:tcW w:w="0" w:type="auto"/>
            <w:tcBorders>
              <w:top w:val="nil"/>
              <w:bottom w:val="nil"/>
            </w:tcBorders>
            <w:shd w:val="clear" w:color="auto" w:fill="auto"/>
            <w:noWrap/>
          </w:tcPr>
          <w:p w14:paraId="54112B8F" w14:textId="77777777" w:rsidR="00FB07F3" w:rsidRPr="003E3899" w:rsidRDefault="00FB07F3" w:rsidP="00FB07F3">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1C0F22E" w14:textId="77777777" w:rsidR="00FB07F3" w:rsidRPr="003E3899" w:rsidRDefault="00FB07F3" w:rsidP="00FB07F3">
            <w:pPr>
              <w:spacing w:line="240" w:lineRule="auto"/>
              <w:ind w:left="227" w:hanging="227"/>
              <w:jc w:val="left"/>
              <w:rPr>
                <w:rFonts w:cs="Arial"/>
                <w:sz w:val="20"/>
                <w:lang w:val="it-CH" w:eastAsia="de-CH"/>
              </w:rPr>
            </w:pPr>
            <w:r w:rsidRPr="003E3899">
              <w:rPr>
                <w:rFonts w:cs="Arial"/>
                <w:sz w:val="20"/>
                <w:lang w:val="it-CH" w:eastAsia="de-CH"/>
              </w:rPr>
              <w:t>4690</w:t>
            </w:r>
          </w:p>
        </w:tc>
        <w:tc>
          <w:tcPr>
            <w:tcW w:w="2639" w:type="dxa"/>
            <w:shd w:val="clear" w:color="auto" w:fill="auto"/>
          </w:tcPr>
          <w:p w14:paraId="52179165" w14:textId="104319A1" w:rsidR="00FB07F3" w:rsidRPr="003E3899" w:rsidRDefault="00FB07F3" w:rsidP="00FB07F3">
            <w:pPr>
              <w:spacing w:line="240" w:lineRule="auto"/>
              <w:jc w:val="left"/>
              <w:rPr>
                <w:rFonts w:cs="Arial"/>
                <w:sz w:val="20"/>
                <w:lang w:val="it-CH" w:eastAsia="de-CH"/>
              </w:rPr>
            </w:pPr>
            <w:r w:rsidRPr="00642683">
              <w:rPr>
                <w:rFonts w:cs="Arial"/>
                <w:iCs/>
                <w:strike/>
                <w:sz w:val="20"/>
                <w:highlight w:val="green"/>
                <w:lang w:val="it-CH" w:eastAsia="de-CH"/>
              </w:rPr>
              <w:t xml:space="preserve">Diversi </w:t>
            </w:r>
            <w:r w:rsidRPr="00642683">
              <w:rPr>
                <w:rFonts w:cs="Arial"/>
                <w:iCs/>
                <w:sz w:val="20"/>
                <w:highlight w:val="green"/>
                <w:lang w:val="it-CH" w:eastAsia="de-CH"/>
              </w:rPr>
              <w:t>Rimanente</w:t>
            </w:r>
            <w:r>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auto"/>
          </w:tcPr>
          <w:p w14:paraId="6D31C2DB"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D20FE6" w14:paraId="2182395D" w14:textId="77777777" w:rsidTr="00EE7843">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639" w:type="dxa"/>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278"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D20FE6" w14:paraId="39FBF5D1" w14:textId="77777777" w:rsidTr="00EE7843">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47</w:t>
            </w:r>
          </w:p>
        </w:tc>
        <w:tc>
          <w:tcPr>
            <w:tcW w:w="726"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EE7843">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726"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278"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428CDA37" w14:textId="77777777" w:rsidTr="00EE7843">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639" w:type="dxa"/>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278"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D20FE6" w14:paraId="3138D09C" w14:textId="77777777" w:rsidTr="00EE7843">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639" w:type="dxa"/>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278"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D20FE6" w14:paraId="596B61B1" w14:textId="77777777" w:rsidTr="00EE7843">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639" w:type="dxa"/>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278"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4702.1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all’interno del cantone</w:t>
            </w:r>
          </w:p>
          <w:p w14:paraId="61D09CB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4702.2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4702.3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del estero limitrofo</w:t>
            </w:r>
          </w:p>
        </w:tc>
      </w:tr>
      <w:tr w:rsidR="003E3899" w:rsidRPr="00D20FE6" w14:paraId="2F2046C3" w14:textId="77777777" w:rsidTr="00EE7843">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639" w:type="dxa"/>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278"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D20FE6" w14:paraId="625ED36C" w14:textId="77777777" w:rsidTr="00EE7843">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639" w:type="dxa"/>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278"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D20FE6" w14:paraId="7C415B23" w14:textId="77777777" w:rsidTr="00EE7843">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639" w:type="dxa"/>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278"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D20FE6" w14:paraId="0ABC431A" w14:textId="77777777" w:rsidTr="00EE7843">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639" w:type="dxa"/>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278"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D20FE6" w14:paraId="4D8BD4CE" w14:textId="77777777" w:rsidTr="00EE7843">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639" w:type="dxa"/>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278"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D20FE6" w14:paraId="4EAC1318" w14:textId="77777777" w:rsidTr="00EE7843">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639" w:type="dxa"/>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278"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EE7843">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726"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278"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D20FE6" w14:paraId="77F5ECEF" w14:textId="77777777" w:rsidTr="00EE7843">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726"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639" w:type="dxa"/>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278"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D20FE6" w14:paraId="794334A5" w14:textId="77777777" w:rsidTr="00EE7843">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639" w:type="dxa"/>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278"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D20FE6" w14:paraId="698AB94A" w14:textId="77777777" w:rsidTr="00EE7843">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lastRenderedPageBreak/>
              <w:t xml:space="preserve"> </w:t>
            </w:r>
          </w:p>
        </w:tc>
        <w:tc>
          <w:tcPr>
            <w:tcW w:w="726"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639" w:type="dxa"/>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278"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EE7843">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639" w:type="dxa"/>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278"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D20FE6" w14:paraId="170578C4" w14:textId="77777777" w:rsidTr="00EE7843">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639" w:type="dxa"/>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278"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D20FE6" w14:paraId="5A4A0A77" w14:textId="77777777" w:rsidTr="00EE7843">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639" w:type="dxa"/>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278"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D20FE6" w14:paraId="16175276" w14:textId="77777777" w:rsidTr="00EE7843">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726"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278"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D20FE6" w14:paraId="7F814BC2" w14:textId="77777777" w:rsidTr="00EE7843">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639" w:type="dxa"/>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278"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D20FE6" w14:paraId="097C1623" w14:textId="77777777" w:rsidTr="00EE7843">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639" w:type="dxa"/>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278"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D20FE6" w14:paraId="4AF85349" w14:textId="77777777" w:rsidTr="00EE7843">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726"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278"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D20FE6" w14:paraId="6CE1A8D4" w14:textId="77777777" w:rsidTr="00EE7843">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726"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278"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D20FE6" w14:paraId="41F4D5C5" w14:textId="77777777" w:rsidTr="00EE7843">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726"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278"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D20FE6" w14:paraId="76246B78" w14:textId="77777777" w:rsidTr="00EE7843">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639" w:type="dxa"/>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278"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D20FE6" w14:paraId="5AA3F55C" w14:textId="77777777" w:rsidTr="00EE7843">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639" w:type="dxa"/>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278"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D20FE6" w14:paraId="17987F0D" w14:textId="77777777" w:rsidTr="00EE7843">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726"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639" w:type="dxa"/>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278"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D20FE6" w14:paraId="11C6BEDB" w14:textId="77777777" w:rsidTr="00EE7843">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726"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278"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D20FE6" w14:paraId="7623B517" w14:textId="77777777" w:rsidTr="00EE7843">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639" w:type="dxa"/>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278"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D20FE6" w14:paraId="2210CCAD" w14:textId="77777777" w:rsidTr="00EE7843">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639" w:type="dxa"/>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278"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D20FE6" w14:paraId="16F5AD57" w14:textId="77777777" w:rsidTr="00EE7843">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639" w:type="dxa"/>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278"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D20FE6" w14:paraId="106DEC9A" w14:textId="77777777" w:rsidTr="00EE7843">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639" w:type="dxa"/>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278"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D20FE6" w14:paraId="349E5CBB" w14:textId="77777777" w:rsidTr="00EE7843">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639" w:type="dxa"/>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278"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D20FE6" w14:paraId="2FF20CF3" w14:textId="77777777" w:rsidTr="00EE7843">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639" w:type="dxa"/>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278"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D20FE6" w14:paraId="28443999" w14:textId="77777777" w:rsidTr="00EE7843">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639" w:type="dxa"/>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278"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D20FE6" w14:paraId="4EC08EF7" w14:textId="77777777" w:rsidTr="00EE7843">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639" w:type="dxa"/>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278"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D20FE6" w14:paraId="0A6E10E8" w14:textId="77777777" w:rsidTr="00EE7843">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639" w:type="dxa"/>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278"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D20FE6" w14:paraId="21524319" w14:textId="77777777" w:rsidTr="00EE7843">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26"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639" w:type="dxa"/>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278"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D20FE6" w14:paraId="71C2A37F" w14:textId="77777777" w:rsidTr="00EE7843">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726"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EE7843">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639" w:type="dxa"/>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EE7843">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726"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278"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D20FE6" w14:paraId="4D860E45" w14:textId="77777777" w:rsidTr="00EE7843">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639" w:type="dxa"/>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1421DF6F" w14:textId="77777777" w:rsidTr="00EE7843">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639" w:type="dxa"/>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278"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D20FE6" w14:paraId="3E5DA64F" w14:textId="77777777" w:rsidTr="00EE7843">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639" w:type="dxa"/>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278"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D20FE6" w14:paraId="52E11189" w14:textId="77777777" w:rsidTr="00EE7843">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639" w:type="dxa"/>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278"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D20FE6" w14:paraId="35DC01AF" w14:textId="77777777" w:rsidTr="00EE7843">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639" w:type="dxa"/>
            <w:shd w:val="clear" w:color="auto" w:fill="auto"/>
          </w:tcPr>
          <w:p w14:paraId="5190ACBA" w14:textId="45139299"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rivalutazione</w:t>
            </w:r>
            <w:r w:rsidR="00553B98">
              <w:rPr>
                <w:rFonts w:cs="Arial"/>
                <w:sz w:val="20"/>
                <w:lang w:val="it-CH" w:eastAsia="de-CH"/>
              </w:rPr>
              <w:t xml:space="preserve"> </w:t>
            </w:r>
          </w:p>
        </w:tc>
        <w:tc>
          <w:tcPr>
            <w:tcW w:w="5278"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D20FE6" w14:paraId="0A3B8569" w14:textId="77777777" w:rsidTr="00EE7843">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639" w:type="dxa"/>
            <w:shd w:val="clear" w:color="auto" w:fill="auto"/>
          </w:tcPr>
          <w:p w14:paraId="1B51C434" w14:textId="1AEBD851"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nuova valutazione</w:t>
            </w:r>
            <w:r w:rsidR="00553B98">
              <w:rPr>
                <w:rFonts w:cs="Arial"/>
                <w:sz w:val="20"/>
                <w:lang w:val="it-CH" w:eastAsia="de-CH"/>
              </w:rPr>
              <w:t xml:space="preserve"> </w:t>
            </w:r>
          </w:p>
        </w:tc>
        <w:tc>
          <w:tcPr>
            <w:tcW w:w="5278"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D20FE6" w14:paraId="274EE241" w14:textId="77777777" w:rsidTr="00EE7843">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639" w:type="dxa"/>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278"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D20FE6" w14:paraId="207E3366" w14:textId="77777777" w:rsidTr="00EE7843">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639" w:type="dxa"/>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278"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EE7843">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49</w:t>
            </w:r>
          </w:p>
        </w:tc>
        <w:tc>
          <w:tcPr>
            <w:tcW w:w="726"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D20FE6" w14:paraId="40025085" w14:textId="77777777" w:rsidTr="00EE7843">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726"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D20FE6" w14:paraId="23345D19" w14:textId="77777777" w:rsidTr="00EE7843">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726"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D20FE6" w14:paraId="5AA8A88C" w14:textId="77777777" w:rsidTr="00EE7843">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726"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6403CF02" w14:textId="77777777" w:rsidTr="00EE7843">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493</w:t>
            </w:r>
          </w:p>
        </w:tc>
        <w:tc>
          <w:tcPr>
            <w:tcW w:w="726"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D20FE6" w14:paraId="308A6436" w14:textId="77777777" w:rsidTr="00EE7843">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726"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278"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D20FE6" w14:paraId="728C00D2" w14:textId="77777777" w:rsidTr="00EE7843">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726"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D20FE6" w14:paraId="6632CEC5" w14:textId="77777777" w:rsidTr="00EE7843">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726"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Operazioni contabili tra servizi pubblici senza la presenza di una prestazione (acquisto di merci o di prestazioni di servizi, utilizzazione ecc.), </w:t>
            </w:r>
            <w:r w:rsidRPr="008E1D4B">
              <w:rPr>
                <w:rFonts w:cs="Arial"/>
                <w:iCs/>
                <w:strike/>
                <w:color w:val="000000"/>
                <w:sz w:val="20"/>
                <w:highlight w:val="green"/>
                <w:lang w:val="it-CH" w:eastAsia="de-CH"/>
              </w:rPr>
              <w:t>ad esempio trasferimento di un importo di un ufficio nel conto economico di un finanziamento speciale o di un fondo oppure viceversa.</w:t>
            </w:r>
          </w:p>
        </w:tc>
      </w:tr>
      <w:tr w:rsidR="003E3899" w:rsidRPr="00D20FE6" w14:paraId="4CE7EA78" w14:textId="77777777" w:rsidTr="00EE7843">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726"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EE7843">
        <w:tc>
          <w:tcPr>
            <w:tcW w:w="4331" w:type="dxa"/>
            <w:gridSpan w:val="3"/>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278"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D20FE6" w14:paraId="63017B1E" w14:textId="77777777" w:rsidTr="00EE7843">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726"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278"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D20FE6" w14:paraId="620C1580" w14:textId="77777777" w:rsidTr="00EE7843">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726"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278"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D20FE6" w14:paraId="3AE538E6" w14:textId="77777777" w:rsidTr="00EE7843">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500</w:t>
            </w:r>
          </w:p>
        </w:tc>
        <w:tc>
          <w:tcPr>
            <w:tcW w:w="726"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D20FE6" w14:paraId="456C50E7" w14:textId="77777777" w:rsidTr="00EE7843">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501</w:t>
            </w:r>
          </w:p>
        </w:tc>
        <w:tc>
          <w:tcPr>
            <w:tcW w:w="726"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4DE28B6" w14:textId="5052DF48" w:rsidR="003E3899" w:rsidRPr="003E3899" w:rsidRDefault="003E3899" w:rsidP="00FB07F3">
            <w:pPr>
              <w:spacing w:line="240" w:lineRule="auto"/>
              <w:jc w:val="left"/>
              <w:rPr>
                <w:rFonts w:cs="Arial"/>
                <w:iCs/>
                <w:sz w:val="20"/>
                <w:lang w:val="it-CH" w:eastAsia="de-CH"/>
              </w:rPr>
            </w:pPr>
            <w:r w:rsidRPr="003E3899">
              <w:rPr>
                <w:rFonts w:cs="Arial"/>
                <w:iCs/>
                <w:sz w:val="20"/>
                <w:lang w:val="it-CH" w:eastAsia="de-CH"/>
              </w:rPr>
              <w:t xml:space="preserve">Strade </w:t>
            </w:r>
            <w:r w:rsidR="00FB07F3" w:rsidRPr="00642683">
              <w:rPr>
                <w:rFonts w:cs="Arial"/>
                <w:iCs/>
                <w:sz w:val="20"/>
                <w:highlight w:val="green"/>
                <w:lang w:val="it-CH" w:eastAsia="de-CH"/>
              </w:rPr>
              <w:t>e</w:t>
            </w:r>
            <w:r w:rsidRPr="003E3899">
              <w:rPr>
                <w:rFonts w:cs="Arial"/>
                <w:iCs/>
                <w:sz w:val="20"/>
                <w:lang w:val="it-CH" w:eastAsia="de-CH"/>
              </w:rPr>
              <w:t xml:space="preserve"> </w:t>
            </w:r>
            <w:r w:rsidR="00FB07F3">
              <w:rPr>
                <w:rFonts w:cs="Arial"/>
                <w:iCs/>
                <w:sz w:val="20"/>
                <w:lang w:val="it-CH" w:eastAsia="de-CH"/>
              </w:rPr>
              <w:t>v</w:t>
            </w:r>
            <w:r w:rsidRPr="003E3899">
              <w:rPr>
                <w:rFonts w:cs="Arial"/>
                <w:iCs/>
                <w:sz w:val="20"/>
                <w:lang w:val="it-CH" w:eastAsia="de-CH"/>
              </w:rPr>
              <w:t>ie di comunicazione</w:t>
            </w:r>
          </w:p>
        </w:tc>
        <w:tc>
          <w:tcPr>
            <w:tcW w:w="5278"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D20FE6" w14:paraId="1D07C3E9" w14:textId="77777777" w:rsidTr="00EE7843">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726"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D20FE6" w14:paraId="56B9F89C" w14:textId="77777777" w:rsidTr="00EE7843">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726"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278"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Differenziare canalizzazioni, distribuzione dell’acqua, IDA ecc. con singoli conti di 4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D20FE6" w14:paraId="06194337" w14:textId="77777777" w:rsidTr="00EE7843">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726"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D20FE6" w14:paraId="331E0C9A" w14:textId="77777777" w:rsidTr="00EE7843">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726"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D20FE6" w14:paraId="567503DC" w14:textId="77777777" w:rsidTr="00EE7843">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726"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D20FE6" w14:paraId="0097F049" w14:textId="77777777" w:rsidTr="00EE7843">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726"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5896C300"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p w14:paraId="661CF961" w14:textId="1F0AB075" w:rsidR="003D6BC3" w:rsidRPr="003E3899" w:rsidRDefault="003D6BC3"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D6BC3">
              <w:rPr>
                <w:rFonts w:cs="Arial"/>
                <w:iCs/>
                <w:sz w:val="20"/>
                <w:highlight w:val="yellow"/>
                <w:lang w:val="it-CH" w:eastAsia="de-CH"/>
              </w:rPr>
              <w:t>Opere paesaggistiche di carattere ecologico</w:t>
            </w:r>
          </w:p>
        </w:tc>
      </w:tr>
      <w:tr w:rsidR="003E3899" w:rsidRPr="00D20FE6" w14:paraId="1F516393" w14:textId="77777777" w:rsidTr="00EE7843">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726"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278"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D20FE6" w14:paraId="344F3BFF" w14:textId="77777777" w:rsidTr="00EE7843">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726"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D20FE6" w14:paraId="370015D6" w14:textId="77777777" w:rsidTr="00EE7843">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726"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3E0EA07" w14:textId="164CADBE"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FB07F3">
              <w:rPr>
                <w:rFonts w:cs="Arial"/>
                <w:iCs/>
                <w:sz w:val="20"/>
                <w:lang w:val="it-CH" w:eastAsia="de-CH"/>
              </w:rPr>
              <w:t xml:space="preserve"> </w:t>
            </w:r>
            <w:r w:rsidR="00FB07F3" w:rsidRPr="00642683">
              <w:rPr>
                <w:rFonts w:cs="Arial"/>
                <w:iCs/>
                <w:sz w:val="20"/>
                <w:highlight w:val="green"/>
                <w:lang w:val="it-CH" w:eastAsia="de-CH"/>
              </w:rPr>
              <w:t>e vie di comunicazione</w:t>
            </w:r>
          </w:p>
        </w:tc>
        <w:tc>
          <w:tcPr>
            <w:tcW w:w="5278" w:type="dxa"/>
            <w:shd w:val="clear" w:color="auto" w:fill="F2F2F2"/>
          </w:tcPr>
          <w:p w14:paraId="367EBC06" w14:textId="579F558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Investimenti in strade </w:t>
            </w:r>
            <w:r w:rsidR="007906D1" w:rsidRPr="00642683">
              <w:rPr>
                <w:rFonts w:cs="Arial"/>
                <w:iCs/>
                <w:sz w:val="20"/>
                <w:highlight w:val="green"/>
                <w:lang w:val="it-CH" w:eastAsia="de-CH"/>
              </w:rPr>
              <w:t>e vie di communicazione</w:t>
            </w:r>
            <w:r w:rsidR="007906D1">
              <w:rPr>
                <w:rFonts w:cs="Arial"/>
                <w:iCs/>
                <w:sz w:val="20"/>
                <w:lang w:val="it-CH" w:eastAsia="de-CH"/>
              </w:rPr>
              <w:t xml:space="preserve"> </w:t>
            </w:r>
            <w:r w:rsidRPr="003E3899">
              <w:rPr>
                <w:rFonts w:cs="Arial"/>
                <w:iCs/>
                <w:sz w:val="20"/>
                <w:lang w:val="it-CH" w:eastAsia="de-CH"/>
              </w:rPr>
              <w:t>per conto di terzi.</w:t>
            </w:r>
          </w:p>
        </w:tc>
      </w:tr>
      <w:tr w:rsidR="003E3899" w:rsidRPr="00D20FE6" w14:paraId="4DF4FE60" w14:textId="77777777" w:rsidTr="00EE7843">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726"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D20FE6" w14:paraId="42F05B10" w14:textId="77777777" w:rsidTr="00EE7843">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726"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278"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D20FE6" w14:paraId="0F06D5B5" w14:textId="77777777" w:rsidTr="00EE7843">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726"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D20FE6" w14:paraId="20262A02" w14:textId="77777777" w:rsidTr="00EE7843">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726"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D20FE6" w14:paraId="2C8B33E7" w14:textId="77777777" w:rsidTr="00EE7843">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726"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D20FE6" w14:paraId="79D72730" w14:textId="77777777" w:rsidTr="00EE7843">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726"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EE7843">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726"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278"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D20FE6" w14:paraId="6D6FE9DD" w14:textId="77777777" w:rsidTr="00EE7843">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726"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D20FE6" w14:paraId="2497F306" w14:textId="77777777" w:rsidTr="00EE7843">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726"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A2A0170" w14:textId="6258BBDC"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00870E48" w:rsidRPr="00642683">
              <w:rPr>
                <w:rFonts w:cs="Arial"/>
                <w:iCs/>
                <w:sz w:val="20"/>
                <w:highlight w:val="green"/>
                <w:lang w:val="it-CH" w:eastAsia="de-CH"/>
              </w:rPr>
              <w:t xml:space="preserve"> Licenze, diritti d'uso, diritti di marchio</w:t>
            </w:r>
          </w:p>
        </w:tc>
        <w:tc>
          <w:tcPr>
            <w:tcW w:w="5278" w:type="dxa"/>
            <w:shd w:val="clear" w:color="auto" w:fill="F2F2F2"/>
          </w:tcPr>
          <w:p w14:paraId="5885EB12" w14:textId="239E10A9" w:rsidR="003E3899" w:rsidRPr="003E3899" w:rsidRDefault="003E3899" w:rsidP="00870E48">
            <w:pPr>
              <w:numPr>
                <w:ilvl w:val="0"/>
                <w:numId w:val="38"/>
              </w:numPr>
              <w:overflowPunct w:val="0"/>
              <w:autoSpaceDE w:val="0"/>
              <w:autoSpaceDN w:val="0"/>
              <w:adjustRightInd w:val="0"/>
              <w:spacing w:line="240" w:lineRule="auto"/>
              <w:jc w:val="left"/>
              <w:textAlignment w:val="baseline"/>
              <w:rPr>
                <w:rFonts w:cs="Arial"/>
                <w:iCs/>
                <w:sz w:val="20"/>
                <w:lang w:val="it-CH" w:eastAsia="de-CH"/>
              </w:rPr>
            </w:pPr>
            <w:r w:rsidRPr="00642683">
              <w:rPr>
                <w:rFonts w:cs="Arial"/>
                <w:iCs/>
                <w:strike/>
                <w:sz w:val="20"/>
                <w:highlight w:val="green"/>
                <w:lang w:val="it-CH" w:eastAsia="de-CH"/>
              </w:rPr>
              <w:t xml:space="preserve">Diritti su brevetti e </w:t>
            </w:r>
            <w:r w:rsidR="00870E48" w:rsidRPr="00642683">
              <w:rPr>
                <w:rFonts w:cs="Arial"/>
                <w:iCs/>
                <w:sz w:val="20"/>
                <w:highlight w:val="green"/>
                <w:lang w:val="it-CH" w:eastAsia="de-CH"/>
              </w:rPr>
              <w:t>L</w:t>
            </w:r>
            <w:r w:rsidRPr="00642683">
              <w:rPr>
                <w:rFonts w:cs="Arial"/>
                <w:iCs/>
                <w:sz w:val="20"/>
                <w:highlight w:val="green"/>
                <w:lang w:val="it-CH" w:eastAsia="de-CH"/>
              </w:rPr>
              <w:t xml:space="preserve">icenze </w:t>
            </w:r>
            <w:r w:rsidR="00870E48" w:rsidRPr="00642683">
              <w:rPr>
                <w:rFonts w:cs="Arial"/>
                <w:iCs/>
                <w:sz w:val="20"/>
                <w:highlight w:val="green"/>
                <w:lang w:val="it-CH" w:eastAsia="de-CH"/>
              </w:rPr>
              <w:t>e diritti d’uso</w:t>
            </w:r>
            <w:r w:rsidR="00870E48">
              <w:rPr>
                <w:rFonts w:cs="Arial"/>
                <w:iCs/>
                <w:sz w:val="20"/>
                <w:lang w:val="it-CH" w:eastAsia="de-CH"/>
              </w:rPr>
              <w:t xml:space="preserve"> </w:t>
            </w:r>
            <w:r w:rsidRPr="003E3899">
              <w:rPr>
                <w:rFonts w:cs="Arial"/>
                <w:iCs/>
                <w:sz w:val="20"/>
                <w:lang w:val="it-CH" w:eastAsia="de-CH"/>
              </w:rPr>
              <w:t>acquisiti con impiego pluriennale</w:t>
            </w:r>
            <w:r w:rsidR="00870E48">
              <w:rPr>
                <w:rFonts w:cs="Arial"/>
                <w:iCs/>
                <w:sz w:val="20"/>
                <w:lang w:val="it-CH" w:eastAsia="de-CH"/>
              </w:rPr>
              <w:t xml:space="preserve"> </w:t>
            </w:r>
            <w:r w:rsidR="00870E48" w:rsidRPr="00642683">
              <w:rPr>
                <w:rFonts w:cs="Arial"/>
                <w:iCs/>
                <w:sz w:val="20"/>
                <w:highlight w:val="green"/>
                <w:lang w:val="it-CH" w:eastAsia="de-CH"/>
              </w:rPr>
              <w:t>e diritti d’uso su marchi e sviluppi propri</w:t>
            </w:r>
            <w:r w:rsidRPr="00642683">
              <w:rPr>
                <w:rFonts w:cs="Arial"/>
                <w:iCs/>
                <w:sz w:val="20"/>
                <w:highlight w:val="green"/>
                <w:lang w:val="it-CH" w:eastAsia="de-CH"/>
              </w:rPr>
              <w:t>.</w:t>
            </w:r>
          </w:p>
        </w:tc>
      </w:tr>
      <w:tr w:rsidR="003E3899" w:rsidRPr="00D20FE6" w14:paraId="50DDB4C0" w14:textId="77777777" w:rsidTr="00EE7843">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726"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lastRenderedPageBreak/>
              <w:t>Ad esempio: pianificazione locale e delle zone, piano generale di smaltimento delle acque (PGS) ecc. a livello comunale.</w:t>
            </w:r>
          </w:p>
        </w:tc>
      </w:tr>
      <w:tr w:rsidR="003E3899" w:rsidRPr="00D20FE6" w14:paraId="41AF0A70" w14:textId="77777777" w:rsidTr="00EE7843">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53</w:t>
            </w:r>
          </w:p>
        </w:tc>
        <w:tc>
          <w:tcPr>
            <w:tcW w:w="726"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278"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E70B69A" w14:textId="77777777" w:rsidTr="00EE7843">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726"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278"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EE7843">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726"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D20FE6" w14:paraId="03D0DFB6" w14:textId="77777777" w:rsidTr="00EE7843">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726"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D20FE6" w14:paraId="2203E0DE" w14:textId="77777777" w:rsidTr="00EE7843">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726"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D20FE6" w14:paraId="3DD2CF33" w14:textId="77777777" w:rsidTr="00EE7843">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726"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D20FE6" w14:paraId="424A2689" w14:textId="77777777" w:rsidTr="00EE7843">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726"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D20FE6" w14:paraId="235A9B11" w14:textId="77777777" w:rsidTr="00EE7843">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726"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D20FE6" w14:paraId="7C5103FA" w14:textId="77777777" w:rsidTr="00EE7843">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726"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D20FE6" w14:paraId="06AD7352" w14:textId="77777777" w:rsidTr="00EE7843">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726"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D20FE6" w14:paraId="486DD284" w14:textId="77777777" w:rsidTr="00EE7843">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726"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D20FE6" w14:paraId="0A37743D" w14:textId="77777777" w:rsidTr="00EE7843">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726"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D20FE6" w14:paraId="3FA8BC52" w14:textId="77777777" w:rsidTr="00EE7843">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726"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278"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EE7843">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726"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EE7843">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726"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EE7843">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726"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EE7843">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726"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457E087C" w14:textId="77777777" w:rsidTr="00EE7843">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726"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D20FE6" w14:paraId="01FDAB48" w14:textId="77777777" w:rsidTr="00EE7843">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726"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D20FE6" w14:paraId="53A60C9C" w14:textId="77777777" w:rsidTr="00EE7843">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726"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EE7843">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557</w:t>
            </w:r>
          </w:p>
        </w:tc>
        <w:tc>
          <w:tcPr>
            <w:tcW w:w="726"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278"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D20FE6" w14:paraId="27937531" w14:textId="77777777" w:rsidTr="00EE7843">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726"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D20FE6" w14:paraId="284DC24E" w14:textId="77777777" w:rsidTr="00EE7843">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726"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278" w:type="dxa"/>
            <w:shd w:val="clear" w:color="auto" w:fill="D9D9D9"/>
          </w:tcPr>
          <w:p w14:paraId="3F1B9642" w14:textId="3E58CF4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Uscite per investimenti per contributi agli investimenti di terzi. Vedi il commento al punto 3 cpv. </w:t>
            </w:r>
            <w:r w:rsidRPr="00E878E3">
              <w:rPr>
                <w:rFonts w:cs="Arial"/>
                <w:iCs/>
                <w:strike/>
                <w:sz w:val="20"/>
                <w:highlight w:val="green"/>
                <w:lang w:val="it-CH" w:eastAsia="de-CH"/>
              </w:rPr>
              <w:t>8</w:t>
            </w:r>
            <w:r w:rsidR="00817356" w:rsidRPr="00E878E3">
              <w:rPr>
                <w:rFonts w:cs="Arial"/>
                <w:iCs/>
                <w:sz w:val="20"/>
                <w:highlight w:val="green"/>
                <w:lang w:val="it-CH" w:eastAsia="de-CH"/>
              </w:rPr>
              <w:t>9</w:t>
            </w:r>
            <w:r w:rsidRPr="003E3899">
              <w:rPr>
                <w:rFonts w:cs="Arial"/>
                <w:iCs/>
                <w:sz w:val="20"/>
                <w:lang w:val="it-CH" w:eastAsia="de-CH"/>
              </w:rPr>
              <w:t xml:space="preserve">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EE7843">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726"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D20FE6" w14:paraId="60767188" w14:textId="77777777" w:rsidTr="00EE7843">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726"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D20FE6" w14:paraId="62895717" w14:textId="77777777" w:rsidTr="00EE7843">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726"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D20FE6" w14:paraId="04CEE07C" w14:textId="77777777" w:rsidTr="00EE7843">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726"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D20FE6" w14:paraId="4DBCEDC3" w14:textId="77777777" w:rsidTr="00EE7843">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726"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D20FE6" w14:paraId="119773E5" w14:textId="77777777" w:rsidTr="00EE7843">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726"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D20FE6" w14:paraId="3FF94F0D" w14:textId="77777777" w:rsidTr="00EE7843">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726"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D20FE6" w14:paraId="3FF28468" w14:textId="77777777" w:rsidTr="00EE7843">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726"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D20FE6" w14:paraId="142F4F7C" w14:textId="77777777" w:rsidTr="00EE7843">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726"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D20FE6" w14:paraId="54C86289" w14:textId="77777777" w:rsidTr="00EE7843">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726"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D20FE6" w14:paraId="2AFA6162" w14:textId="77777777" w:rsidTr="00EE7843">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726"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D20FE6" w14:paraId="01925D08" w14:textId="77777777" w:rsidTr="00EE7843">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726"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D20FE6" w14:paraId="2E96049E" w14:textId="77777777" w:rsidTr="00EE7843">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726"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D20FE6" w14:paraId="17A8F942" w14:textId="77777777" w:rsidTr="00EE7843">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726"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D20FE6" w14:paraId="0A2E72AD" w14:textId="77777777" w:rsidTr="00EE7843">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726"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D20FE6" w14:paraId="1150DD67" w14:textId="77777777" w:rsidTr="00EE7843">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726"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D20FE6" w14:paraId="5A7B52CF" w14:textId="77777777" w:rsidTr="00EE7843">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576</w:t>
            </w:r>
          </w:p>
        </w:tc>
        <w:tc>
          <w:tcPr>
            <w:tcW w:w="726"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D20FE6" w14:paraId="28D0FD1E" w14:textId="77777777" w:rsidTr="00EE7843">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726"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D20FE6" w14:paraId="201DCF5F" w14:textId="77777777" w:rsidTr="00EE7843">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578</w:t>
            </w:r>
          </w:p>
        </w:tc>
        <w:tc>
          <w:tcPr>
            <w:tcW w:w="726"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D20FE6" w14:paraId="545A3E33" w14:textId="77777777" w:rsidTr="00EE7843">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726"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278"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D20FE6" w14:paraId="32675FEF" w14:textId="77777777" w:rsidTr="00EE7843">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726"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278"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D20FE6" w14:paraId="3B326D85" w14:textId="77777777" w:rsidTr="00EE7843">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726"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278"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D20FE6" w14:paraId="23582A59" w14:textId="77777777" w:rsidTr="00EE7843">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726"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278"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D20FE6" w14:paraId="1048BCC2" w14:textId="77777777" w:rsidTr="00EE7843">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726"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278"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D20FE6" w14:paraId="6748E9D9" w14:textId="77777777" w:rsidTr="00EE7843">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726"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278"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D20FE6" w14:paraId="0A6D5F3D" w14:textId="77777777" w:rsidTr="00EE7843">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726"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278"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EE7843">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726"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EE7843">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726"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278"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D20FE6" w14:paraId="7D8EF5D4" w14:textId="77777777" w:rsidTr="00EE7843">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726"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EE7843">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726"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278"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D20FE6" w14:paraId="4341F3AE" w14:textId="77777777" w:rsidTr="00EE7843">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726"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278"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D20FE6" w14:paraId="592FEAE8" w14:textId="77777777" w:rsidTr="00EE7843">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600</w:t>
            </w:r>
          </w:p>
        </w:tc>
        <w:tc>
          <w:tcPr>
            <w:tcW w:w="726"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278"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D20FE6" w14:paraId="1ECB754A" w14:textId="77777777" w:rsidTr="00EE7843">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726"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5D6CB18" w14:textId="0A95047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3C3A2C8A" w14:textId="3FA0317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r w:rsidR="00D46169">
              <w:rPr>
                <w:rFonts w:cs="Arial"/>
                <w:iCs/>
                <w:sz w:val="20"/>
                <w:lang w:val="it-CH" w:eastAsia="de-CH"/>
              </w:rPr>
              <w:t xml:space="preserve"> </w:t>
            </w:r>
            <w:r w:rsidR="00D46169" w:rsidRPr="00642683">
              <w:rPr>
                <w:rFonts w:cs="Arial"/>
                <w:iCs/>
                <w:sz w:val="20"/>
                <w:highlight w:val="green"/>
                <w:lang w:val="it-CH" w:eastAsia="de-CH"/>
              </w:rPr>
              <w:t>e vie di comunicazione</w:t>
            </w:r>
            <w:r w:rsidRPr="003E3899">
              <w:rPr>
                <w:rFonts w:cs="Arial"/>
                <w:iCs/>
                <w:sz w:val="20"/>
                <w:lang w:val="it-CH" w:eastAsia="de-CH"/>
              </w:rPr>
              <w:t>.</w:t>
            </w:r>
          </w:p>
        </w:tc>
      </w:tr>
      <w:tr w:rsidR="003E3899" w:rsidRPr="00D20FE6" w14:paraId="40E92EC1" w14:textId="77777777" w:rsidTr="00EE7843">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602</w:t>
            </w:r>
          </w:p>
        </w:tc>
        <w:tc>
          <w:tcPr>
            <w:tcW w:w="726"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278"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D20FE6" w14:paraId="4EF94EAF" w14:textId="77777777" w:rsidTr="00EE7843">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726"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278"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D20FE6" w14:paraId="49219336" w14:textId="77777777" w:rsidTr="00EE7843">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726"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278"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D20FE6" w14:paraId="1F184476" w14:textId="77777777" w:rsidTr="00EE7843">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726"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278"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D20FE6" w14:paraId="19BAA3D7" w14:textId="77777777" w:rsidTr="00EE7843">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726"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278"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D20FE6" w14:paraId="110486CE" w14:textId="77777777" w:rsidTr="00EE7843">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726"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278"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D20FE6" w14:paraId="1C73EC39" w14:textId="77777777" w:rsidTr="00EE7843">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726"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0AD31287" w14:textId="46D9BF6A" w:rsidR="003E3899" w:rsidRPr="003E3899" w:rsidRDefault="003E3899" w:rsidP="00005612">
            <w:pPr>
              <w:spacing w:before="60" w:after="60" w:line="240" w:lineRule="auto"/>
              <w:jc w:val="left"/>
              <w:rPr>
                <w:rFonts w:cs="Arial"/>
                <w:b/>
                <w:bCs/>
                <w:sz w:val="20"/>
                <w:lang w:val="it-CH" w:eastAsia="de-CH"/>
              </w:rPr>
            </w:pPr>
            <w:r w:rsidRPr="003E3899">
              <w:rPr>
                <w:rFonts w:cs="Arial"/>
                <w:b/>
                <w:bCs/>
                <w:sz w:val="20"/>
                <w:lang w:val="it-CH" w:eastAsia="de-CH"/>
              </w:rPr>
              <w:t>Rimborsi</w:t>
            </w:r>
            <w:r w:rsidR="00005612">
              <w:rPr>
                <w:rFonts w:cs="Arial"/>
                <w:b/>
                <w:bCs/>
                <w:sz w:val="20"/>
                <w:lang w:val="it-CH" w:eastAsia="de-CH"/>
              </w:rPr>
              <w:t xml:space="preserve"> </w:t>
            </w:r>
            <w:r w:rsidR="00005612" w:rsidRPr="00CE1B57">
              <w:rPr>
                <w:rFonts w:cs="Arial"/>
                <w:b/>
                <w:bCs/>
                <w:sz w:val="20"/>
                <w:highlight w:val="green"/>
                <w:lang w:val="it-CH" w:eastAsia="de-CH"/>
              </w:rPr>
              <w:t>di investimenti per conto di terzi</w:t>
            </w:r>
          </w:p>
        </w:tc>
        <w:tc>
          <w:tcPr>
            <w:tcW w:w="5278"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D20FE6" w14:paraId="412E2B4A" w14:textId="77777777" w:rsidTr="00EE7843">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726"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D20FE6" w14:paraId="63D47571" w14:textId="77777777" w:rsidTr="00EE7843">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726"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512D4E0" w14:textId="11D9C4C5"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6E7D9BF2" w14:textId="79582D0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r w:rsidR="007906D1">
              <w:rPr>
                <w:rFonts w:cs="Arial"/>
                <w:iCs/>
                <w:sz w:val="20"/>
                <w:lang w:val="it-CH" w:eastAsia="de-CH"/>
              </w:rPr>
              <w:t xml:space="preserve"> e vie di comunicazione</w:t>
            </w:r>
            <w:r w:rsidRPr="003E3899">
              <w:rPr>
                <w:rFonts w:cs="Arial"/>
                <w:iCs/>
                <w:sz w:val="20"/>
                <w:lang w:val="it-CH" w:eastAsia="de-CH"/>
              </w:rPr>
              <w:t>.</w:t>
            </w:r>
          </w:p>
        </w:tc>
      </w:tr>
      <w:tr w:rsidR="003E3899" w:rsidRPr="00D20FE6" w14:paraId="0A0A6812" w14:textId="77777777" w:rsidTr="00EE7843">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726"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D20FE6" w14:paraId="5DCBFA56" w14:textId="77777777" w:rsidTr="00EE7843">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726"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278"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D20FE6" w14:paraId="10EFA7F7" w14:textId="77777777" w:rsidTr="00EE7843">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726"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D20FE6" w14:paraId="0436088C" w14:textId="77777777" w:rsidTr="00EE7843">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726"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D20FE6" w14:paraId="274487C1" w14:textId="77777777" w:rsidTr="00EE7843">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726"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D20FE6" w14:paraId="16C36E25" w14:textId="77777777" w:rsidTr="00EE7843">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726"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278"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D20FE6" w14:paraId="4AC3D3F7" w14:textId="77777777" w:rsidTr="00EE7843">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726"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278"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D20FE6" w14:paraId="5FB8803B" w14:textId="77777777" w:rsidTr="00EE7843">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726"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870E48" w:rsidRPr="00D20FE6" w14:paraId="7D32ED67" w14:textId="77777777" w:rsidTr="00EE7843">
        <w:trPr>
          <w:trHeight w:val="510"/>
        </w:trPr>
        <w:tc>
          <w:tcPr>
            <w:tcW w:w="0" w:type="auto"/>
            <w:shd w:val="clear" w:color="auto" w:fill="F2F2F2"/>
            <w:noWrap/>
          </w:tcPr>
          <w:p w14:paraId="441C5144" w14:textId="77777777" w:rsidR="00870E48" w:rsidRPr="003E3899" w:rsidRDefault="00870E48" w:rsidP="00870E48">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726" w:type="dxa"/>
            <w:shd w:val="clear" w:color="auto" w:fill="F2F2F2"/>
          </w:tcPr>
          <w:p w14:paraId="0D6684E2" w14:textId="77777777" w:rsidR="00870E48" w:rsidRPr="003E3899" w:rsidRDefault="00870E48" w:rsidP="00870E48">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1048A26" w14:textId="6FCBE252" w:rsidR="00870E48" w:rsidRPr="003E3899" w:rsidRDefault="00870E48" w:rsidP="00870E48">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Pr="00642683">
              <w:rPr>
                <w:rFonts w:cs="Arial"/>
                <w:iCs/>
                <w:sz w:val="20"/>
                <w:highlight w:val="green"/>
                <w:lang w:val="it-CH" w:eastAsia="de-CH"/>
              </w:rPr>
              <w:t xml:space="preserve"> Licenze, diritti d'uso, diritti di marchio</w:t>
            </w:r>
          </w:p>
        </w:tc>
        <w:tc>
          <w:tcPr>
            <w:tcW w:w="5278" w:type="dxa"/>
            <w:shd w:val="clear" w:color="auto" w:fill="F2F2F2"/>
          </w:tcPr>
          <w:p w14:paraId="1634A88D" w14:textId="77777777" w:rsidR="00870E48" w:rsidRPr="003E3899" w:rsidRDefault="00870E48" w:rsidP="00870E48">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D20FE6" w14:paraId="2890530F" w14:textId="77777777" w:rsidTr="00EE7843">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726"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D20FE6" w14:paraId="3B5D32ED" w14:textId="77777777" w:rsidTr="00EE7843">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726"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278"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D20FE6" w14:paraId="54EE0217" w14:textId="77777777" w:rsidTr="00EE7843">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726"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D20FE6" w14:paraId="18E3A4A5" w14:textId="77777777" w:rsidTr="00EE7843">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726"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D20FE6" w14:paraId="705E962A" w14:textId="77777777" w:rsidTr="00EE7843">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726"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D20FE6" w14:paraId="47D2DBB9" w14:textId="77777777" w:rsidTr="00EE7843">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633</w:t>
            </w:r>
          </w:p>
        </w:tc>
        <w:tc>
          <w:tcPr>
            <w:tcW w:w="726"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D20FE6" w14:paraId="5207A565" w14:textId="77777777" w:rsidTr="00EE7843">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726"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D20FE6" w14:paraId="6DFDBA63" w14:textId="77777777" w:rsidTr="00EE7843">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726"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D20FE6" w14:paraId="121F830C" w14:textId="77777777" w:rsidTr="00EE7843">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726"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D20FE6" w14:paraId="029EE1C8" w14:textId="77777777" w:rsidTr="00EE7843">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726"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D20FE6" w14:paraId="03ACA05C" w14:textId="77777777" w:rsidTr="00EE7843">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726"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EE7843">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726"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278"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D20FE6" w14:paraId="37B3B001" w14:textId="77777777" w:rsidTr="00EE7843">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726"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D20FE6" w14:paraId="7FF9D20B" w14:textId="77777777" w:rsidTr="00EE7843">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726"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D20FE6" w14:paraId="6054A3CE" w14:textId="77777777" w:rsidTr="00EE7843">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726"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D20FE6" w14:paraId="69491DC1" w14:textId="77777777" w:rsidTr="00EE7843">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726"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D20FE6" w14:paraId="59C9F462" w14:textId="77777777" w:rsidTr="00EE7843">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726"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D20FE6" w14:paraId="632CE76C" w14:textId="77777777" w:rsidTr="00EE7843">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726"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D20FE6" w14:paraId="23C5E6B1" w14:textId="77777777" w:rsidTr="00EE7843">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726"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D20FE6" w14:paraId="3CF2D7CE" w14:textId="77777777" w:rsidTr="00EE7843">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726"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D20FE6" w14:paraId="2F3D361F" w14:textId="77777777" w:rsidTr="00EE7843">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726"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D20FE6" w14:paraId="7009161D" w14:textId="77777777" w:rsidTr="00EE7843">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726"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639" w:type="dxa"/>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D20FE6" w14:paraId="5492CFB3" w14:textId="77777777" w:rsidTr="00EE7843">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726"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278"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D20FE6" w14:paraId="432E58BA" w14:textId="77777777" w:rsidTr="00EE7843">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726"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D20FE6" w14:paraId="1CB8A939" w14:textId="77777777" w:rsidTr="00EE7843">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726"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D20FE6" w14:paraId="5153E343" w14:textId="77777777" w:rsidTr="00EE7843">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726"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D20FE6" w14:paraId="2099E583" w14:textId="77777777" w:rsidTr="00EE7843">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726"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D20FE6" w14:paraId="3357726D" w14:textId="77777777" w:rsidTr="00EE7843">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726"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D20FE6" w14:paraId="5ECA9B28" w14:textId="77777777" w:rsidTr="00EE7843">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726"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D20FE6" w14:paraId="600D1A6D" w14:textId="77777777" w:rsidTr="00EE7843">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726"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D20FE6" w14:paraId="4B5B3D77" w14:textId="77777777" w:rsidTr="00EE7843">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726"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278"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D20FE6" w14:paraId="4ED3E440" w14:textId="77777777" w:rsidTr="00EE7843">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726"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D20FE6" w14:paraId="1B92725C" w14:textId="77777777" w:rsidTr="00EE7843">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66</w:t>
            </w:r>
          </w:p>
        </w:tc>
        <w:tc>
          <w:tcPr>
            <w:tcW w:w="726"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278"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D20FE6" w14:paraId="41B37D77" w14:textId="77777777" w:rsidTr="00EE7843">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726"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D20FE6" w14:paraId="60A6BC80" w14:textId="77777777" w:rsidTr="00EE7843">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726"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D20FE6" w14:paraId="4EA958BB" w14:textId="77777777" w:rsidTr="00EE7843">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726"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D20FE6" w14:paraId="78FE4E3D" w14:textId="77777777" w:rsidTr="00EE7843">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726"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D20FE6" w14:paraId="0CD292D9" w14:textId="77777777" w:rsidTr="00EE7843">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726"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D20FE6" w14:paraId="1BB8A3E3" w14:textId="77777777" w:rsidTr="00EE7843">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726"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D20FE6" w14:paraId="43D09A01" w14:textId="77777777" w:rsidTr="00EE7843">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726"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D20FE6" w14:paraId="5054857B" w14:textId="77777777" w:rsidTr="00EE7843">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726"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D20FE6" w14:paraId="0799D575" w14:textId="77777777" w:rsidTr="00EE7843">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726"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D20FE6" w14:paraId="194DF1FD" w14:textId="77777777" w:rsidTr="00EE7843">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726"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D20FE6" w14:paraId="201C9760" w14:textId="77777777" w:rsidTr="00EE7843">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726"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D20FE6" w14:paraId="66EE6711" w14:textId="77777777" w:rsidTr="00EE7843">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726"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D20FE6" w14:paraId="07BFB7D9" w14:textId="77777777" w:rsidTr="00EE7843">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726"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D20FE6" w14:paraId="234B0090" w14:textId="77777777" w:rsidTr="00EE7843">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726"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D20FE6" w14:paraId="4CEB39D3" w14:textId="77777777" w:rsidTr="00EE7843">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726"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D20FE6" w14:paraId="03CD65C8" w14:textId="77777777" w:rsidTr="00EE7843">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726"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D20FE6" w14:paraId="26CE0A30" w14:textId="77777777" w:rsidTr="00EE7843">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726"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D20FE6" w14:paraId="273786D7" w14:textId="77777777" w:rsidTr="00EE7843">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726"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D20FE6" w14:paraId="66948188" w14:textId="77777777" w:rsidTr="00EE7843">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678</w:t>
            </w:r>
          </w:p>
        </w:tc>
        <w:tc>
          <w:tcPr>
            <w:tcW w:w="726"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D20FE6" w14:paraId="014C9448" w14:textId="77777777" w:rsidTr="00EE7843">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726"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278"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D20FE6" w14:paraId="77257817" w14:textId="77777777" w:rsidTr="00EE7843">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726"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278"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D20FE6" w14:paraId="33555F1B" w14:textId="77777777" w:rsidTr="00EE7843">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726"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278"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D20FE6" w14:paraId="56ED21B0" w14:textId="77777777" w:rsidTr="00EE7843">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726"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278"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D20FE6" w14:paraId="17249A88" w14:textId="77777777" w:rsidTr="00EE7843">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726"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278"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D20FE6" w14:paraId="7480D3E7" w14:textId="77777777" w:rsidTr="00EE7843">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726"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278"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D20FE6" w14:paraId="14B4E76E" w14:textId="77777777" w:rsidTr="00EE7843">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726"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278"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D20FE6" w14:paraId="085CF567" w14:textId="77777777" w:rsidTr="00EE7843">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726"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278"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EE7843">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726"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D20FE6" w14:paraId="7625CCC7" w14:textId="77777777" w:rsidTr="00EE7843">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690</w:t>
            </w:r>
          </w:p>
        </w:tc>
        <w:tc>
          <w:tcPr>
            <w:tcW w:w="726"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925A62A" w14:textId="7BB64BF0" w:rsidR="003E3899" w:rsidRPr="00870E48" w:rsidRDefault="003E3899" w:rsidP="003E3899">
            <w:pPr>
              <w:spacing w:line="240" w:lineRule="auto"/>
              <w:jc w:val="left"/>
              <w:rPr>
                <w:rFonts w:cs="Arial"/>
                <w:iCs/>
                <w:strike/>
                <w:sz w:val="20"/>
                <w:lang w:val="it-CH" w:eastAsia="de-CH"/>
              </w:rPr>
            </w:pPr>
            <w:r w:rsidRPr="00642683">
              <w:rPr>
                <w:rFonts w:cs="Arial"/>
                <w:iCs/>
                <w:strike/>
                <w:sz w:val="20"/>
                <w:highlight w:val="green"/>
                <w:lang w:val="it-CH" w:eastAsia="de-CH"/>
              </w:rPr>
              <w:t>Attivazione di investimenti netti</w:t>
            </w:r>
            <w:r w:rsidR="00870E48" w:rsidRPr="00642683">
              <w:rPr>
                <w:rFonts w:cs="Arial"/>
                <w:iCs/>
                <w:strike/>
                <w:sz w:val="20"/>
                <w:highlight w:val="green"/>
                <w:lang w:val="it-CH" w:eastAsia="de-CH"/>
              </w:rPr>
              <w:t xml:space="preserve"> </w:t>
            </w:r>
            <w:r w:rsidR="00870E48" w:rsidRPr="00642683">
              <w:rPr>
                <w:rFonts w:cs="Arial"/>
                <w:iCs/>
                <w:sz w:val="20"/>
                <w:highlight w:val="green"/>
                <w:lang w:val="it-CH" w:eastAsia="de-CH"/>
              </w:rPr>
              <w:t>Riporto a bilancio</w:t>
            </w:r>
          </w:p>
        </w:tc>
        <w:tc>
          <w:tcPr>
            <w:tcW w:w="5278"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D20FE6" w14:paraId="05EF18E7" w14:textId="77777777" w:rsidTr="00EE7843">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726"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EE7843">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726"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278"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D20FE6" w14:paraId="163274FD" w14:textId="77777777" w:rsidTr="00EE7843">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726"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639" w:type="dxa"/>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278" w:type="dxa"/>
            <w:shd w:val="clear" w:color="auto" w:fill="D9D9D9"/>
          </w:tcPr>
          <w:p w14:paraId="363479D3" w14:textId="77777777" w:rsidR="003E3899" w:rsidRPr="00D71427"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it-IT"/>
              </w:rPr>
            </w:pPr>
            <w:r w:rsidRPr="00D71427">
              <w:rPr>
                <w:rFonts w:cs="Arial"/>
                <w:iCs/>
                <w:color w:val="000000"/>
                <w:sz w:val="20"/>
                <w:highlight w:val="green"/>
                <w:lang w:val="it-IT" w:eastAsia="en-US"/>
              </w:rPr>
              <w:t>Chiusura del conto economico, compreso beni propri</w:t>
            </w:r>
          </w:p>
        </w:tc>
      </w:tr>
      <w:tr w:rsidR="003E3899" w:rsidRPr="003E3899" w14:paraId="473BB473" w14:textId="77777777" w:rsidTr="00EE7843">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900</w:t>
            </w:r>
          </w:p>
        </w:tc>
        <w:tc>
          <w:tcPr>
            <w:tcW w:w="726"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D71427">
              <w:rPr>
                <w:rFonts w:cs="Arial"/>
                <w:iCs/>
                <w:color w:val="000000"/>
                <w:sz w:val="20"/>
                <w:lang w:val="it-IT" w:eastAsia="en-US"/>
              </w:rPr>
              <w:t xml:space="preserve"> </w:t>
            </w:r>
            <w:r w:rsidRPr="00D71427">
              <w:rPr>
                <w:rFonts w:cs="Arial"/>
                <w:iCs/>
                <w:color w:val="000000"/>
                <w:sz w:val="20"/>
                <w:highlight w:val="green"/>
                <w:lang w:val="it-IT" w:eastAsia="en-US"/>
              </w:rPr>
              <w:t>di economia generale</w:t>
            </w:r>
          </w:p>
        </w:tc>
        <w:tc>
          <w:tcPr>
            <w:tcW w:w="5278"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D71427">
              <w:rPr>
                <w:rFonts w:cs="Arial"/>
                <w:iCs/>
                <w:color w:val="000000"/>
                <w:sz w:val="20"/>
                <w:highlight w:val="green"/>
                <w:lang w:val="it-IT" w:eastAsia="en-US"/>
              </w:rPr>
              <w:t>di economia generale</w:t>
            </w:r>
            <w:r w:rsidRPr="00D71427">
              <w:rPr>
                <w:rFonts w:cs="Arial"/>
                <w:iCs/>
                <w:color w:val="000000"/>
                <w:sz w:val="20"/>
                <w:lang w:val="it-IT"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D20FE6" w14:paraId="3DD9A098" w14:textId="77777777" w:rsidTr="00EE7843">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639" w:type="dxa"/>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278"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D20FE6" w14:paraId="22A525CD" w14:textId="77777777" w:rsidTr="00EE7843">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639" w:type="dxa"/>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278"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D20FE6" w14:paraId="71C7AC68" w14:textId="77777777" w:rsidTr="00EE7843">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726"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shd w:val="clear" w:color="auto" w:fill="F2F2F2"/>
          </w:tcPr>
          <w:p w14:paraId="2F65DACB" w14:textId="1B8C229C"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w:t>
            </w:r>
            <w:r w:rsidRPr="00642683">
              <w:rPr>
                <w:rFonts w:cs="Arial"/>
                <w:iCs/>
                <w:sz w:val="20"/>
                <w:highlight w:val="green"/>
                <w:lang w:val="it-CH" w:eastAsia="de-CH"/>
              </w:rPr>
              <w:t xml:space="preserve"> </w:t>
            </w:r>
            <w:r w:rsidRPr="00642683">
              <w:rPr>
                <w:rFonts w:cs="Arial"/>
                <w:iCs/>
                <w:strike/>
                <w:sz w:val="20"/>
                <w:highlight w:val="green"/>
                <w:lang w:val="it-CH" w:eastAsia="de-CH"/>
              </w:rPr>
              <w:t>del</w:t>
            </w:r>
            <w:r w:rsidRPr="00642683">
              <w:rPr>
                <w:rFonts w:cs="Arial"/>
                <w:iCs/>
                <w:sz w:val="20"/>
                <w:highlight w:val="green"/>
                <w:lang w:val="it-CH" w:eastAsia="de-CH"/>
              </w:rPr>
              <w:t xml:space="preserve"> </w:t>
            </w:r>
            <w:r w:rsidR="00870E48" w:rsidRPr="00642683">
              <w:rPr>
                <w:rFonts w:cs="Arial"/>
                <w:iCs/>
                <w:sz w:val="20"/>
                <w:highlight w:val="green"/>
                <w:lang w:val="it-CH" w:eastAsia="de-CH"/>
              </w:rPr>
              <w:t xml:space="preserve">nel </w:t>
            </w:r>
            <w:r w:rsidRPr="003E3899">
              <w:rPr>
                <w:rFonts w:cs="Arial"/>
                <w:iCs/>
                <w:sz w:val="20"/>
                <w:highlight w:val="green"/>
                <w:lang w:val="it-CH" w:eastAsia="de-CH"/>
              </w:rPr>
              <w:t>capitale proprio</w:t>
            </w:r>
          </w:p>
        </w:tc>
        <w:tc>
          <w:tcPr>
            <w:tcW w:w="5278"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D20FE6" w14:paraId="6EBF1A09" w14:textId="77777777" w:rsidTr="00EE7843">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639" w:type="dxa"/>
            <w:shd w:val="clear" w:color="auto" w:fill="auto"/>
          </w:tcPr>
          <w:p w14:paraId="0667B38B" w14:textId="7368B1AC"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w:t>
            </w:r>
            <w:r w:rsidR="009C297D" w:rsidRPr="00D71427">
              <w:rPr>
                <w:rFonts w:cs="Arial"/>
                <w:color w:val="000000"/>
                <w:sz w:val="20"/>
                <w:highlight w:val="green"/>
                <w:lang w:val="it-IT" w:eastAsia="de-CH"/>
              </w:rPr>
              <w:t>i ricavi</w:t>
            </w:r>
          </w:p>
        </w:tc>
        <w:tc>
          <w:tcPr>
            <w:tcW w:w="5278" w:type="dxa"/>
            <w:shd w:val="clear" w:color="auto" w:fill="auto"/>
          </w:tcPr>
          <w:p w14:paraId="155B685B" w14:textId="436F8D00" w:rsidR="003E3899" w:rsidRPr="00D71427" w:rsidRDefault="003E3899" w:rsidP="009C297D">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ricavi dei finanziamenti speciali, rispettivamente dei fondi </w:t>
            </w:r>
            <w:r w:rsidR="00870E48" w:rsidRPr="00D71427">
              <w:rPr>
                <w:rFonts w:cs="Arial"/>
                <w:strike/>
                <w:color w:val="000000"/>
                <w:sz w:val="20"/>
                <w:highlight w:val="green"/>
                <w:lang w:val="it-IT" w:eastAsia="de-CH"/>
              </w:rPr>
              <w:t>registrati come</w:t>
            </w:r>
            <w:r w:rsidR="00870E48"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w:t>
            </w:r>
            <w:r w:rsidR="009C297D" w:rsidRPr="00D71427">
              <w:rPr>
                <w:rFonts w:cs="Arial"/>
                <w:strike/>
                <w:color w:val="000000"/>
                <w:sz w:val="20"/>
                <w:highlight w:val="green"/>
                <w:lang w:val="it-IT" w:eastAsia="de-CH"/>
              </w:rPr>
              <w:t xml:space="preserve"> 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D20FE6" w14:paraId="5776D63E" w14:textId="77777777" w:rsidTr="00EE7843">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639" w:type="dxa"/>
            <w:shd w:val="clear" w:color="auto" w:fill="auto"/>
          </w:tcPr>
          <w:p w14:paraId="20D1CFDA" w14:textId="4B14C220"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di spese</w:t>
            </w:r>
          </w:p>
        </w:tc>
        <w:tc>
          <w:tcPr>
            <w:tcW w:w="5278" w:type="dxa"/>
            <w:shd w:val="clear" w:color="auto" w:fill="auto"/>
          </w:tcPr>
          <w:p w14:paraId="2C1FB531" w14:textId="06474773" w:rsidR="003E3899" w:rsidRPr="00D71427"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spese dei finanziamenti speciali, rispettivamente dei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D20FE6" w14:paraId="10BDF94C" w14:textId="77777777" w:rsidTr="00EE7843">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726"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639" w:type="dxa"/>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278"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D20FE6" w14:paraId="6919B6D9" w14:textId="77777777" w:rsidTr="00EE7843">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639" w:type="dxa"/>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278"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D20FE6" w14:paraId="200A43E2" w14:textId="77777777" w:rsidTr="00EE7843">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639" w:type="dxa"/>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278"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D20FE6" w14:paraId="2113A495" w14:textId="77777777" w:rsidTr="00EE7843">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726"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D71427">
              <w:rPr>
                <w:rFonts w:cs="Arial"/>
                <w:color w:val="000000"/>
                <w:sz w:val="20"/>
                <w:highlight w:val="green"/>
                <w:lang w:val="it-IT" w:eastAsia="en-US"/>
              </w:rPr>
              <w:t>Chiusura di altri capitali propri attribuiti</w:t>
            </w:r>
          </w:p>
        </w:tc>
        <w:tc>
          <w:tcPr>
            <w:tcW w:w="5278"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D71427">
              <w:rPr>
                <w:rFonts w:cs="Arial"/>
                <w:color w:val="000000"/>
                <w:sz w:val="20"/>
                <w:highlight w:val="green"/>
                <w:lang w:val="it-IT"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07C9E6B8" w:rsidR="007C3ACF" w:rsidRDefault="007C3ACF">
      <w:pPr>
        <w:spacing w:line="240" w:lineRule="auto"/>
        <w:jc w:val="left"/>
        <w:rPr>
          <w:sz w:val="20"/>
          <w:lang w:val="it-IT"/>
        </w:rPr>
      </w:pPr>
      <w:r>
        <w:rPr>
          <w:sz w:val="20"/>
          <w:lang w:val="it-IT"/>
        </w:rPr>
        <w:br w:type="page"/>
      </w:r>
    </w:p>
    <w:p w14:paraId="67A4D6B7" w14:textId="39CE1B53" w:rsidR="00F2160B" w:rsidRDefault="00F2160B">
      <w:pPr>
        <w:spacing w:line="240" w:lineRule="auto"/>
        <w:jc w:val="left"/>
        <w:rPr>
          <w:sz w:val="20"/>
          <w:lang w:val="it-IT"/>
        </w:rPr>
      </w:pPr>
    </w:p>
    <w:p w14:paraId="32FB07C2" w14:textId="636577B0" w:rsidR="007C3ACF" w:rsidRDefault="007C3ACF">
      <w:pPr>
        <w:spacing w:line="240" w:lineRule="auto"/>
        <w:jc w:val="left"/>
        <w:rPr>
          <w:sz w:val="20"/>
          <w:lang w:val="it-IT"/>
        </w:rPr>
      </w:pPr>
    </w:p>
    <w:p w14:paraId="46AD8F73" w14:textId="77777777" w:rsidR="007C3ACF" w:rsidRPr="00D71427" w:rsidRDefault="007C3ACF">
      <w:pPr>
        <w:spacing w:line="240" w:lineRule="auto"/>
        <w:jc w:val="left"/>
        <w:rPr>
          <w:sz w:val="20"/>
          <w:lang w:val="it-IT"/>
        </w:rPr>
      </w:pPr>
    </w:p>
    <w:p w14:paraId="19F0A5FB" w14:textId="77777777" w:rsidR="00B22A91" w:rsidRPr="00D71427" w:rsidRDefault="00B22A91" w:rsidP="00B22A91">
      <w:pPr>
        <w:rPr>
          <w:sz w:val="20"/>
          <w:lang w:val="it-IT"/>
        </w:rPr>
      </w:pPr>
    </w:p>
    <w:p w14:paraId="7BFF6145" w14:textId="299F2BB0" w:rsidR="00D35EFD" w:rsidRPr="00D71427" w:rsidRDefault="00D35EFD" w:rsidP="006B4564">
      <w:pPr>
        <w:rPr>
          <w:lang w:val="it-IT"/>
        </w:rPr>
      </w:pPr>
    </w:p>
    <w:p w14:paraId="0F437EB1" w14:textId="77777777" w:rsidR="0016300A" w:rsidRPr="00D71427" w:rsidRDefault="0016300A" w:rsidP="006B4564">
      <w:pPr>
        <w:rPr>
          <w:lang w:val="it-IT"/>
        </w:rPr>
        <w:sectPr w:rsidR="0016300A" w:rsidRPr="00D71427"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D71427" w:rsidRDefault="007C1484" w:rsidP="000136C9">
      <w:pPr>
        <w:pStyle w:val="Titre1"/>
        <w:rPr>
          <w:lang w:val="it-IT"/>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sidRPr="00D71427">
        <w:rPr>
          <w:rStyle w:val="Kontentabelle4-stelligeChar"/>
          <w:rFonts w:cs="Times New Roman"/>
          <w:lang w:val="it-IT" w:eastAsia="de-DE"/>
        </w:rPr>
        <w:lastRenderedPageBreak/>
        <w:t>A</w:t>
      </w:r>
      <w:r w:rsidR="003E3899"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B</w:t>
      </w:r>
      <w:r w:rsidRPr="00D71427">
        <w:rPr>
          <w:rStyle w:val="Kontentabelle4-stelligeChar"/>
          <w:rFonts w:cs="Times New Roman"/>
          <w:lang w:val="it-IT" w:eastAsia="de-DE"/>
        </w:rPr>
        <w:br/>
      </w:r>
      <w:r w:rsidR="003E3899" w:rsidRPr="00D71427">
        <w:rPr>
          <w:rStyle w:val="Kontentabelle4-stelligeChar"/>
          <w:lang w:val="it-IT"/>
        </w:rPr>
        <w:t>Articolazione funzionale</w:t>
      </w:r>
      <w:bookmarkEnd w:id="298"/>
      <w:bookmarkEnd w:id="299"/>
      <w:bookmarkEnd w:id="300"/>
      <w:bookmarkEnd w:id="301"/>
    </w:p>
    <w:p w14:paraId="045B15FD" w14:textId="4E4B7188" w:rsidR="00B103B4" w:rsidRPr="00D71427" w:rsidRDefault="00B103B4" w:rsidP="00B103B4">
      <w:pPr>
        <w:spacing w:before="240"/>
        <w:jc w:val="right"/>
        <w:rPr>
          <w:b/>
          <w:lang w:val="it-IT"/>
        </w:rPr>
      </w:pPr>
      <w:r w:rsidRPr="00D71427">
        <w:rPr>
          <w:b/>
          <w:highlight w:val="yellow"/>
          <w:lang w:val="it-IT"/>
        </w:rPr>
        <w:t>Stato 1</w:t>
      </w:r>
      <w:r w:rsidR="008E1D4B">
        <w:rPr>
          <w:b/>
          <w:highlight w:val="yellow"/>
          <w:lang w:val="it-IT"/>
        </w:rPr>
        <w:t>2</w:t>
      </w:r>
      <w:r w:rsidRPr="00D71427">
        <w:rPr>
          <w:b/>
          <w:highlight w:val="yellow"/>
          <w:lang w:val="it-IT"/>
        </w:rPr>
        <w:t>.12.20</w:t>
      </w:r>
      <w:r w:rsidR="00642683" w:rsidRPr="00D71427">
        <w:rPr>
          <w:b/>
          <w:highlight w:val="yellow"/>
          <w:lang w:val="it-IT"/>
        </w:rPr>
        <w:t>2</w:t>
      </w:r>
      <w:r w:rsidR="008E1D4B">
        <w:rPr>
          <w:b/>
          <w:highlight w:val="yellow"/>
          <w:lang w:val="it-IT"/>
        </w:rPr>
        <w:t>3</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 xml:space="preserve">Classification of </w:t>
      </w:r>
      <w:proofErr w:type="spellStart"/>
      <w:r w:rsidRPr="0065212A">
        <w:rPr>
          <w:i/>
        </w:rPr>
        <w:t>Functions</w:t>
      </w:r>
      <w:proofErr w:type="spellEnd"/>
      <w:r w:rsidRPr="0065212A">
        <w:rPr>
          <w:i/>
        </w:rPr>
        <w:t xml:space="preserve"> of </w:t>
      </w:r>
      <w:proofErr w:type="spellStart"/>
      <w:r w:rsidRPr="0065212A">
        <w:rPr>
          <w:i/>
        </w:rPr>
        <w:t>Government</w:t>
      </w:r>
      <w:proofErr w:type="spellEnd"/>
      <w:r w:rsidRPr="0065212A">
        <w:t xml:space="preserve">). Elle repose sur la structure déjà utilisée par le MCH1. Elle intègre les résultats d’une </w:t>
      </w:r>
      <w:r w:rsidRPr="004E6724">
        <w:t xml:space="preserve">procédure de consultation organisée auprès du </w:t>
      </w:r>
      <w:proofErr w:type="spellStart"/>
      <w:r w:rsidRPr="004E6724">
        <w:t>FkF</w:t>
      </w:r>
      <w:proofErr w:type="spellEnd"/>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 xml:space="preserve">Cst. </w:t>
      </w:r>
      <w:proofErr w:type="gramStart"/>
      <w:r w:rsidRPr="00E8303F">
        <w:t>devrai</w:t>
      </w:r>
      <w:r>
        <w:t>en</w:t>
      </w:r>
      <w:r w:rsidRPr="00E8303F">
        <w:t>t</w:t>
      </w:r>
      <w:proofErr w:type="gramEnd"/>
      <w:r w:rsidRPr="00E8303F">
        <w:t xml:space="preserve">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proofErr w:type="spellStart"/>
      <w:r>
        <w:lastRenderedPageBreak/>
        <w:t>Articolazione</w:t>
      </w:r>
      <w:proofErr w:type="spellEnd"/>
      <w:r>
        <w:t xml:space="preserve"> </w:t>
      </w:r>
      <w:proofErr w:type="spellStart"/>
      <w:r>
        <w:t>funzionale</w:t>
      </w:r>
      <w:proofErr w:type="spellEnd"/>
    </w:p>
    <w:tbl>
      <w:tblPr>
        <w:tblW w:w="9681" w:type="dxa"/>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7001FF">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7001FF">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7001FF">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7001FF">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D20FE6" w14:paraId="31866A05" w14:textId="77777777" w:rsidTr="007001FF">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D20FE6" w14:paraId="1C32A5AD" w14:textId="77777777" w:rsidTr="007001FF">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7001FF">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3D6BC3" w14:paraId="606ED443" w14:textId="77777777" w:rsidTr="007001FF">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FA01BE">
              <w:rPr>
                <w:rFonts w:cs="Arial"/>
                <w:strike/>
                <w:sz w:val="20"/>
                <w:highlight w:val="yellow"/>
                <w:lang w:val="it-CH"/>
              </w:rPr>
              <w:t>Costi di emissione (962),</w:t>
            </w:r>
            <w:r w:rsidRPr="0023680F">
              <w:rPr>
                <w:rFonts w:cs="Arial"/>
                <w:sz w:val="20"/>
                <w:lang w:val="it-CH"/>
              </w:rPr>
              <w:t xml:space="preserve">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58A5BC3B" w14:textId="77777777" w:rsidR="00FA01BE" w:rsidRPr="00FA01BE"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highlight w:val="green"/>
                <w:lang w:val="it-IT"/>
              </w:rPr>
              <w:t>S</w:t>
            </w:r>
            <w:r w:rsidR="0023680F" w:rsidRPr="00D71427">
              <w:rPr>
                <w:rFonts w:cs="Arial"/>
                <w:sz w:val="20"/>
                <w:highlight w:val="green"/>
                <w:lang w:val="it-IT"/>
              </w:rPr>
              <w:t>pese d'esecuzione (funzione conscernente della transazione</w:t>
            </w:r>
            <w:r w:rsidR="0023680F" w:rsidRPr="00D71427">
              <w:rPr>
                <w:rFonts w:cs="Arial"/>
                <w:sz w:val="20"/>
                <w:lang w:val="it-IT"/>
              </w:rPr>
              <w:t>)</w:t>
            </w:r>
          </w:p>
          <w:p w14:paraId="3B34CCB1" w14:textId="586885F8" w:rsidR="00FA01BE" w:rsidRPr="00FA01BE" w:rsidRDefault="00FA01BE"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FA01BE">
              <w:rPr>
                <w:rFonts w:cs="Arial"/>
                <w:iCs/>
                <w:color w:val="000000"/>
                <w:sz w:val="20"/>
                <w:highlight w:val="yellow"/>
                <w:lang w:val="it-CH" w:eastAsia="de-CH"/>
              </w:rPr>
              <w:t>Spese (commissioni) per conti correnti bancari e postali</w:t>
            </w:r>
            <w:r w:rsidR="00762B21">
              <w:rPr>
                <w:rFonts w:cs="Arial"/>
                <w:iCs/>
                <w:color w:val="000000"/>
                <w:sz w:val="20"/>
                <w:highlight w:val="yellow"/>
                <w:lang w:val="it-CH" w:eastAsia="de-CH"/>
              </w:rPr>
              <w:t>, c</w:t>
            </w:r>
            <w:r w:rsidR="00762B21" w:rsidRPr="00EF632B">
              <w:rPr>
                <w:rFonts w:cs="Arial"/>
                <w:iCs/>
                <w:color w:val="000000"/>
                <w:sz w:val="20"/>
                <w:highlight w:val="yellow"/>
                <w:lang w:val="it-CH" w:eastAsia="de-CH"/>
              </w:rPr>
              <w:t>ommissioni per tutte le transazioni di pagamento elettronico</w:t>
            </w:r>
            <w:r w:rsidRPr="00FA01BE">
              <w:rPr>
                <w:rFonts w:cs="Arial"/>
                <w:iCs/>
                <w:color w:val="000000"/>
                <w:sz w:val="20"/>
                <w:highlight w:val="yellow"/>
                <w:lang w:val="it-CH" w:eastAsia="de-CH"/>
              </w:rPr>
              <w:t xml:space="preserve"> (969)</w:t>
            </w:r>
            <w:r w:rsidR="00762B21">
              <w:rPr>
                <w:rFonts w:cs="Arial"/>
                <w:iCs/>
                <w:color w:val="000000"/>
                <w:sz w:val="20"/>
                <w:highlight w:val="yellow"/>
                <w:lang w:val="it-CH" w:eastAsia="de-CH"/>
              </w:rPr>
              <w:t>;</w:t>
            </w:r>
          </w:p>
          <w:p w14:paraId="6019FF95" w14:textId="7B1AC979" w:rsidR="0023680F" w:rsidRPr="0023680F" w:rsidRDefault="00FA01BE"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FA01BE">
              <w:rPr>
                <w:rFonts w:cs="Arial"/>
                <w:sz w:val="20"/>
                <w:highlight w:val="yellow"/>
                <w:lang w:val="it-CH"/>
              </w:rPr>
              <w:t>Costi di emissione (962)</w:t>
            </w:r>
            <w:r w:rsidR="0023680F" w:rsidRPr="00FA01BE">
              <w:rPr>
                <w:rFonts w:cs="Arial"/>
                <w:sz w:val="20"/>
                <w:highlight w:val="yellow"/>
                <w:lang w:val="it-IT"/>
              </w:rPr>
              <w:t>.</w:t>
            </w:r>
          </w:p>
        </w:tc>
      </w:tr>
      <w:tr w:rsidR="0023680F" w:rsidRPr="00D20FE6" w14:paraId="103B5230" w14:textId="77777777" w:rsidTr="007001FF">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D20FE6" w14:paraId="2C275C99" w14:textId="77777777" w:rsidTr="007001FF">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European Centre for Medium-Range Weather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D20FE6" w14:paraId="068F8256" w14:textId="77777777" w:rsidTr="007001FF">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D20FE6" w14:paraId="6434E67B" w14:textId="77777777" w:rsidTr="007001FF">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D20FE6" w14:paraId="2BD44DC3" w14:textId="77777777" w:rsidTr="007001FF">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7001FF">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D20FE6" w14:paraId="21EAC342" w14:textId="77777777" w:rsidTr="007001FF">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7001FF">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7001FF">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7001FF">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78B1FDAF" w14:textId="77777777" w:rsidTr="007001FF">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D20FE6" w14:paraId="1FAD2EBD" w14:textId="77777777" w:rsidTr="007001FF">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7001FF">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7001FF">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w:t>
            </w:r>
          </w:p>
        </w:tc>
      </w:tr>
      <w:tr w:rsidR="0023680F" w:rsidRPr="00D20FE6" w14:paraId="640E5A4E" w14:textId="77777777" w:rsidTr="007001FF">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D20FE6" w14:paraId="29367571" w14:textId="77777777" w:rsidTr="007001FF">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7001FF">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7001FF">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7001FF">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3C5E76F" w14:textId="77777777" w:rsidTr="007001FF">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7001FF">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73573D2" w14:textId="77777777" w:rsidTr="007001FF">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mensura; </w:t>
            </w:r>
          </w:p>
          <w:p w14:paraId="3D511E82" w14:textId="1DA1E292" w:rsidR="009F6F82" w:rsidRPr="00D57EAF"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D57EAF">
              <w:rPr>
                <w:rFonts w:cs="Arial"/>
                <w:sz w:val="20"/>
                <w:highlight w:val="green"/>
                <w:lang w:val="it-CH"/>
              </w:rPr>
              <w:t xml:space="preserve">Spese amministrative dell’ARP (prima curatela professionale, </w:t>
            </w:r>
            <w:r w:rsidR="002A1F01" w:rsidRPr="00D57EAF">
              <w:rPr>
                <w:rFonts w:cs="Arial"/>
                <w:sz w:val="20"/>
                <w:highlight w:val="green"/>
                <w:lang w:val="it-CH"/>
              </w:rPr>
              <w:t>autorità di tutela</w:t>
            </w:r>
            <w:r w:rsidRPr="00D57EAF">
              <w:rPr>
                <w:rFonts w:cs="Arial"/>
                <w:sz w:val="20"/>
                <w:highlight w:val="green"/>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D57EAF" w:rsidRDefault="006F67A2" w:rsidP="006F67A2">
            <w:pPr>
              <w:overflowPunct w:val="0"/>
              <w:autoSpaceDE w:val="0"/>
              <w:autoSpaceDN w:val="0"/>
              <w:adjustRightInd w:val="0"/>
              <w:spacing w:line="240" w:lineRule="auto"/>
              <w:jc w:val="left"/>
              <w:textAlignment w:val="baseline"/>
              <w:rPr>
                <w:rFonts w:cs="Arial"/>
                <w:sz w:val="20"/>
                <w:highlight w:val="green"/>
                <w:lang w:val="it-CH"/>
              </w:rPr>
            </w:pPr>
            <w:r w:rsidRPr="00D57EAF">
              <w:rPr>
                <w:rFonts w:cs="Arial"/>
                <w:sz w:val="20"/>
                <w:highlight w:val="green"/>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green"/>
                <w:lang w:val="it-CH"/>
              </w:rPr>
              <w:t xml:space="preserve">Attuazione di misure dell’ARP (prima curatela professionale, </w:t>
            </w:r>
            <w:r w:rsidR="002A1F01" w:rsidRPr="00D57EAF">
              <w:rPr>
                <w:rFonts w:cs="Arial"/>
                <w:sz w:val="20"/>
                <w:highlight w:val="green"/>
                <w:lang w:val="it-CH"/>
              </w:rPr>
              <w:t>autorità di tutela</w:t>
            </w:r>
            <w:r w:rsidRPr="00D57EAF">
              <w:rPr>
                <w:rFonts w:cs="Arial"/>
                <w:sz w:val="20"/>
                <w:highlight w:val="green"/>
                <w:lang w:val="it-CH"/>
              </w:rPr>
              <w:t>) nella funzione 544 (</w:t>
            </w:r>
            <w:r w:rsidR="008F04F6" w:rsidRPr="00D57EAF">
              <w:rPr>
                <w:rFonts w:cs="Arial"/>
                <w:sz w:val="20"/>
                <w:highlight w:val="green"/>
                <w:lang w:val="it-CH"/>
              </w:rPr>
              <w:t xml:space="preserve">assistenza </w:t>
            </w:r>
            <w:r w:rsidRPr="00D57EAF">
              <w:rPr>
                <w:rFonts w:cs="Arial"/>
                <w:sz w:val="20"/>
                <w:highlight w:val="green"/>
                <w:lang w:val="it-CH"/>
              </w:rPr>
              <w:t>dei giovani) e 545 (</w:t>
            </w:r>
            <w:r w:rsidR="008F04F6" w:rsidRPr="00D57EAF">
              <w:rPr>
                <w:rFonts w:cs="Arial"/>
                <w:sz w:val="20"/>
                <w:highlight w:val="green"/>
                <w:lang w:val="it-CH"/>
              </w:rPr>
              <w:t>assistenza dell’adulto</w:t>
            </w:r>
            <w:r w:rsidRPr="00D57EAF">
              <w:rPr>
                <w:rFonts w:cs="Arial"/>
                <w:sz w:val="20"/>
                <w:highlight w:val="green"/>
                <w:lang w:val="it-CH"/>
              </w:rPr>
              <w:t>)</w:t>
            </w:r>
          </w:p>
        </w:tc>
      </w:tr>
      <w:tr w:rsidR="0023680F" w:rsidRPr="0023680F" w14:paraId="6AD82457" w14:textId="77777777" w:rsidTr="007001FF">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732A8BEA" w14:textId="77777777" w:rsidTr="007001FF">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7001FF">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7001FF">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Azioni di soccorso militare (163).</w:t>
            </w:r>
          </w:p>
        </w:tc>
      </w:tr>
      <w:tr w:rsidR="0023680F" w:rsidRPr="00D20FE6" w14:paraId="639F3C52" w14:textId="77777777" w:rsidTr="007001FF">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D20FE6" w14:paraId="10BA4A7B" w14:textId="77777777" w:rsidTr="007001FF">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66690ABB" w:rsidR="0023680F" w:rsidRPr="0023680F"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C</w:t>
            </w:r>
            <w:r w:rsidR="0023680F" w:rsidRPr="0023680F">
              <w:rPr>
                <w:rFonts w:cs="Arial"/>
                <w:sz w:val="20"/>
                <w:lang w:val="it-CH"/>
              </w:rPr>
              <w:t>ontributi a provvedimenti internazionali per il mantenimento della pace, compresa la messa a disposizione di personale.</w:t>
            </w:r>
          </w:p>
        </w:tc>
      </w:tr>
      <w:tr w:rsidR="0023680F" w:rsidRPr="00D20FE6" w14:paraId="740DFA20" w14:textId="77777777" w:rsidTr="007001FF">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7001FF">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7001FF">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D20FE6" w14:paraId="4F24C2D5" w14:textId="77777777" w:rsidTr="007001FF">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679A53D9" w:rsidR="0023680F" w:rsidRPr="0023680F" w:rsidRDefault="0023680F" w:rsidP="007001F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L’articolazione del settore della formazione </w:t>
            </w:r>
            <w:r w:rsidRPr="00F23F63">
              <w:rPr>
                <w:rFonts w:cs="Arial"/>
                <w:strike/>
                <w:sz w:val="20"/>
                <w:highlight w:val="yellow"/>
                <w:lang w:val="it-CH"/>
              </w:rPr>
              <w:t>tiene conto della delimitazione dei livelli di formazione secondo la ISCED (International Standard Classification) e si orienta al manuale tecnico sulle uscite pubbliche a titolo di formazione dell’Ufficio federale di statistica (disponibile solo in tedesco e francese)</w:t>
            </w:r>
            <w:r w:rsidR="00F23F63" w:rsidRPr="00F23F63">
              <w:rPr>
                <w:rFonts w:asciiTheme="minorHAnsi" w:hAnsiTheme="minorHAnsi" w:cstheme="minorBidi"/>
                <w:color w:val="000000"/>
                <w:sz w:val="16"/>
                <w:szCs w:val="16"/>
                <w:highlight w:val="yellow"/>
                <w:lang w:val="it-CH" w:eastAsia="fr-CH"/>
              </w:rPr>
              <w:t xml:space="preserve"> </w:t>
            </w:r>
            <w:r w:rsidR="00F23F63" w:rsidRPr="00F23F63">
              <w:rPr>
                <w:rFonts w:cs="Arial"/>
                <w:sz w:val="20"/>
                <w:highlight w:val="yellow"/>
                <w:lang w:val="it-CH"/>
              </w:rPr>
              <w:t>si basa sulla classificazione statistica del sistema di formazione svizzero definito dall’Ufficio federale di statistica (UST), dalla Conferenza delle direttrici e dei direttori cantonali della pubblica educazione (CDPE) e dalla Segreteria di Stato per la formazione, la ricerca e l’innovazione (SEFRI)</w:t>
            </w:r>
            <w:r w:rsidR="00F23F63">
              <w:rPr>
                <w:rFonts w:cs="Arial"/>
                <w:sz w:val="20"/>
                <w:lang w:val="it-CH"/>
              </w:rPr>
              <w:t xml:space="preserve"> </w:t>
            </w:r>
            <w:r w:rsidRPr="0023680F">
              <w:rPr>
                <w:rFonts w:cs="Arial"/>
                <w:color w:val="000000"/>
                <w:sz w:val="20"/>
                <w:lang w:val="it-CH" w:eastAsia="de-CH"/>
              </w:rPr>
              <w:t>.</w:t>
            </w:r>
          </w:p>
        </w:tc>
      </w:tr>
      <w:tr w:rsidR="007001FF" w:rsidRPr="00D20FE6" w14:paraId="2E83A77A" w14:textId="77777777" w:rsidTr="007001FF">
        <w:tc>
          <w:tcPr>
            <w:tcW w:w="637" w:type="dxa"/>
            <w:tcBorders>
              <w:left w:val="single" w:sz="12" w:space="0" w:color="auto"/>
            </w:tcBorders>
          </w:tcPr>
          <w:p w14:paraId="50533F84" w14:textId="77777777" w:rsidR="007001FF" w:rsidRPr="0023680F" w:rsidRDefault="007001FF" w:rsidP="007001F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7001FF" w:rsidRPr="0023680F" w:rsidRDefault="007001FF" w:rsidP="007001F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7001FF" w:rsidRPr="0023680F" w:rsidRDefault="007001FF" w:rsidP="007001F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7001FF" w:rsidRPr="0023680F" w:rsidRDefault="007001FF" w:rsidP="007001F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27352FE" w14:textId="77777777" w:rsidR="007001FF" w:rsidRPr="007001FF" w:rsidRDefault="007001FF" w:rsidP="007001FF">
            <w:pPr>
              <w:pStyle w:val="Paragraphedeliste"/>
              <w:numPr>
                <w:ilvl w:val="0"/>
                <w:numId w:val="44"/>
              </w:numPr>
              <w:spacing w:line="240" w:lineRule="auto"/>
              <w:ind w:left="227" w:hanging="227"/>
              <w:jc w:val="left"/>
              <w:rPr>
                <w:rFonts w:cs="Arial"/>
                <w:color w:val="000000"/>
                <w:sz w:val="20"/>
                <w:highlight w:val="yellow"/>
                <w:lang w:val="it-CH" w:eastAsia="de-CH"/>
              </w:rPr>
            </w:pPr>
            <w:r w:rsidRPr="007001FF">
              <w:rPr>
                <w:rFonts w:cs="Arial"/>
                <w:color w:val="000000"/>
                <w:sz w:val="20"/>
                <w:highlight w:val="yellow"/>
                <w:lang w:val="it-CH" w:eastAsia="de-CH"/>
              </w:rPr>
              <w:t>Nei Cantoni esistono diversi tipi di scuola dell’obbligo.</w:t>
            </w:r>
          </w:p>
          <w:p w14:paraId="103DD0E5" w14:textId="6D4398B0" w:rsidR="007001FF" w:rsidRPr="007001FF" w:rsidRDefault="007001FF" w:rsidP="007001FF">
            <w:pPr>
              <w:pStyle w:val="Paragraphedeliste"/>
              <w:numPr>
                <w:ilvl w:val="0"/>
                <w:numId w:val="44"/>
              </w:numPr>
              <w:spacing w:line="240" w:lineRule="auto"/>
              <w:ind w:left="227" w:hanging="227"/>
              <w:jc w:val="left"/>
              <w:rPr>
                <w:rFonts w:cs="Arial"/>
                <w:color w:val="000000"/>
                <w:sz w:val="20"/>
                <w:lang w:val="it-CH" w:eastAsia="de-CH"/>
              </w:rPr>
            </w:pPr>
            <w:r w:rsidRPr="007001FF">
              <w:rPr>
                <w:rFonts w:cs="Arial"/>
                <w:color w:val="000000"/>
                <w:sz w:val="20"/>
                <w:highlight w:val="yellow"/>
                <w:lang w:val="it-CH" w:eastAsia="de-CH"/>
              </w:rPr>
              <w:t>In base al concordato HarmoS, la scuola dell’obbligo dura undici anni. Il livello elementare dura otto anni e il livello secondario I di norma dura tre anni.</w:t>
            </w:r>
          </w:p>
        </w:tc>
      </w:tr>
      <w:tr w:rsidR="0023680F" w:rsidRPr="00D20FE6" w14:paraId="0DABAE52" w14:textId="77777777" w:rsidTr="007001FF">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43F7BC47" w14:textId="6EE99D81" w:rsidR="0023680F" w:rsidRDefault="00F23F63" w:rsidP="00F23F63">
            <w:pPr>
              <w:spacing w:line="240" w:lineRule="auto"/>
              <w:jc w:val="left"/>
              <w:rPr>
                <w:rFonts w:cs="Arial"/>
                <w:bCs/>
                <w:sz w:val="20"/>
                <w:lang w:val="it-CH"/>
              </w:rPr>
            </w:pPr>
            <w:r w:rsidRPr="00F23F63">
              <w:rPr>
                <w:rFonts w:cs="Arial"/>
                <w:bCs/>
                <w:sz w:val="20"/>
                <w:highlight w:val="yellow"/>
                <w:lang w:val="it-CH"/>
              </w:rPr>
              <w:t>Livello elementare 1-2</w:t>
            </w:r>
            <w:r>
              <w:rPr>
                <w:rFonts w:cs="Arial"/>
                <w:bCs/>
                <w:sz w:val="20"/>
                <w:lang w:val="it-CH"/>
              </w:rPr>
              <w:t xml:space="preserve"> (</w:t>
            </w:r>
            <w:r w:rsidR="0023680F" w:rsidRPr="00F23F63">
              <w:rPr>
                <w:rFonts w:cs="Arial"/>
                <w:bCs/>
                <w:strike/>
                <w:sz w:val="20"/>
                <w:highlight w:val="yellow"/>
                <w:lang w:val="it-CH"/>
              </w:rPr>
              <w:t>S</w:t>
            </w:r>
            <w:r w:rsidRPr="00F23F63">
              <w:rPr>
                <w:rFonts w:cs="Arial"/>
                <w:bCs/>
                <w:sz w:val="20"/>
                <w:highlight w:val="yellow"/>
                <w:lang w:val="it-CH"/>
              </w:rPr>
              <w:t>s</w:t>
            </w:r>
            <w:r w:rsidR="0023680F" w:rsidRPr="0023680F">
              <w:rPr>
                <w:rFonts w:cs="Arial"/>
                <w:bCs/>
                <w:sz w:val="20"/>
                <w:lang w:val="it-CH"/>
              </w:rPr>
              <w:t>cuola dell’infanzia</w:t>
            </w:r>
            <w:r>
              <w:rPr>
                <w:rFonts w:cs="Arial"/>
                <w:bCs/>
                <w:sz w:val="20"/>
                <w:lang w:val="it-CH"/>
              </w:rPr>
              <w:t>)</w:t>
            </w:r>
          </w:p>
          <w:p w14:paraId="7D24A4EB" w14:textId="7D419873" w:rsidR="00F23F63" w:rsidRPr="0023680F" w:rsidRDefault="00F23F63" w:rsidP="0023680F">
            <w:pPr>
              <w:spacing w:line="240" w:lineRule="auto"/>
              <w:ind w:left="227" w:hanging="227"/>
              <w:jc w:val="left"/>
              <w:rPr>
                <w:rFonts w:cs="Arial"/>
                <w:sz w:val="20"/>
                <w:lang w:val="it-CH"/>
              </w:rPr>
            </w:pPr>
          </w:p>
        </w:tc>
        <w:tc>
          <w:tcPr>
            <w:tcW w:w="5500" w:type="dxa"/>
            <w:tcBorders>
              <w:top w:val="single" w:sz="6" w:space="0" w:color="auto"/>
              <w:bottom w:val="single" w:sz="6" w:space="0" w:color="auto"/>
              <w:right w:val="single" w:sz="12" w:space="0" w:color="auto"/>
            </w:tcBorders>
            <w:vAlign w:val="center"/>
          </w:tcPr>
          <w:p w14:paraId="01D7C4D5" w14:textId="77777777" w:rsidR="0023680F" w:rsidRPr="007001F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7001FF">
              <w:rPr>
                <w:rFonts w:cs="Arial"/>
                <w:strike/>
                <w:sz w:val="20"/>
                <w:highlight w:val="yellow"/>
                <w:lang w:val="it-CH"/>
              </w:rPr>
              <w:t>Dal punto di vista strutturale, nei Cantoni esistono diversi tipi di scuole dell’infanzia, primo ciclo elementare o livelli di base.</w:t>
            </w:r>
          </w:p>
          <w:p w14:paraId="164C9A68" w14:textId="2E1A84A2" w:rsidR="007001FF" w:rsidRPr="007001FF" w:rsidRDefault="007001F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7001FF">
              <w:rPr>
                <w:rFonts w:cs="Arial"/>
                <w:sz w:val="20"/>
                <w:highlight w:val="yellow"/>
                <w:lang w:val="it-CH"/>
              </w:rPr>
              <w:t>Il livello elementare 1-2 (scuola dell’infanzia) corrisponde al 1° e 2° anno della scuola dell’obbligo. A seconda dei Cantoni, comprende la scuola dell’infanzia o i primi due anni del ciclo di entrata o primo ciclo;</w:t>
            </w:r>
          </w:p>
          <w:p w14:paraId="4DA6E3CA" w14:textId="77777777" w:rsidR="0023680F" w:rsidRPr="007001F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7001FF">
              <w:rPr>
                <w:rFonts w:cs="Arial"/>
                <w:strike/>
                <w:sz w:val="20"/>
                <w:highlight w:val="yellow"/>
                <w:lang w:val="it-CH"/>
              </w:rPr>
              <w:t xml:space="preserve">Offerta di prestazioni di servizi per l’insegnamento (priorità: competenze sociali e metodo di lavoro </w:t>
            </w:r>
            <w:r w:rsidRPr="007001FF">
              <w:rPr>
                <w:rFonts w:cs="Arial"/>
                <w:strike/>
                <w:sz w:val="20"/>
                <w:highlight w:val="yellow"/>
                <w:lang w:val="it-CH"/>
              </w:rPr>
              <w:lastRenderedPageBreak/>
              <w:t>scolastico) al livello elementare rispettivamente al livello di formazione 0 secondo la ISCED-97;</w:t>
            </w:r>
          </w:p>
          <w:p w14:paraId="1A7CE860" w14:textId="514D339B" w:rsidR="007001FF" w:rsidRPr="007001FF" w:rsidRDefault="007001F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7001FF">
              <w:rPr>
                <w:rFonts w:cs="Arial"/>
                <w:sz w:val="20"/>
                <w:highlight w:val="yellow"/>
                <w:lang w:val="it-CH"/>
              </w:rPr>
              <w:t>Prestazioni per l’insegnamento ad allievi della scuola regolare, inclusi quelli con difficoltà di apprendimento e quelli nelle classi speciali della scuola regolare (classe di inserimento, classe per ragazzi di lingua straniera o altre classi speciali) al livello elementare 1-2 (scuola dell’infanzia);</w:t>
            </w:r>
          </w:p>
          <w:p w14:paraId="167D9002" w14:textId="5FC10A40"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w:t>
            </w:r>
            <w:r w:rsidR="0086718D" w:rsidRPr="0086718D">
              <w:rPr>
                <w:rFonts w:cs="Arial"/>
                <w:sz w:val="20"/>
                <w:lang w:val="it-CH"/>
              </w:rPr>
              <w:t>di</w:t>
            </w:r>
            <w:r w:rsidR="007001FF" w:rsidRPr="0086718D">
              <w:rPr>
                <w:rFonts w:cs="Arial"/>
                <w:sz w:val="20"/>
                <w:lang w:val="it-CH"/>
              </w:rPr>
              <w:t xml:space="preserve"> </w:t>
            </w:r>
            <w:r w:rsidRPr="0023680F">
              <w:rPr>
                <w:rFonts w:cs="Arial"/>
                <w:sz w:val="20"/>
                <w:lang w:val="it-CH"/>
              </w:rPr>
              <w:t xml:space="preserve">scuole e altri istituti che offrono prestazioni </w:t>
            </w:r>
            <w:r w:rsidRPr="007001FF">
              <w:rPr>
                <w:rFonts w:cs="Arial"/>
                <w:strike/>
                <w:sz w:val="20"/>
                <w:highlight w:val="yellow"/>
                <w:lang w:val="it-CH"/>
              </w:rPr>
              <w:t>di servizi</w:t>
            </w:r>
            <w:r w:rsidRPr="0023680F">
              <w:rPr>
                <w:rFonts w:cs="Arial"/>
                <w:sz w:val="20"/>
                <w:lang w:val="it-CH"/>
              </w:rPr>
              <w:t xml:space="preserve"> per l’insegnamento al livello elementare </w:t>
            </w:r>
            <w:r w:rsidR="007001FF" w:rsidRPr="007001FF">
              <w:rPr>
                <w:rFonts w:cs="Arial"/>
                <w:sz w:val="20"/>
                <w:highlight w:val="yellow"/>
                <w:lang w:val="it-CH"/>
              </w:rPr>
              <w:t xml:space="preserve">1-2 (scuola dell’infanzia) </w:t>
            </w:r>
            <w:r w:rsidRPr="007001FF">
              <w:rPr>
                <w:rFonts w:cs="Arial"/>
                <w:strike/>
                <w:sz w:val="20"/>
                <w:highlight w:val="yellow"/>
                <w:lang w:val="it-CH"/>
              </w:rPr>
              <w:t>rispettivamente al livello di formazione 0 secondo la ISCED-97</w:t>
            </w:r>
            <w:r w:rsidR="007001FF">
              <w:rPr>
                <w:rFonts w:cs="Arial"/>
                <w:sz w:val="20"/>
                <w:lang w:val="it-CH"/>
              </w:rPr>
              <w:t xml:space="preserve"> </w:t>
            </w:r>
            <w:r w:rsidRPr="0023680F">
              <w:rPr>
                <w:rFonts w:cs="Arial"/>
                <w:sz w:val="20"/>
                <w:lang w:val="it-CH"/>
              </w:rPr>
              <w:t>.</w:t>
            </w:r>
          </w:p>
          <w:p w14:paraId="6A0A5C1D" w14:textId="1CB42FCC"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Pr="0023680F">
              <w:rPr>
                <w:rFonts w:cs="Arial"/>
                <w:sz w:val="20"/>
                <w:lang w:val="it-CH"/>
              </w:rPr>
              <w:t>:</w:t>
            </w:r>
          </w:p>
          <w:p w14:paraId="2A7CB800" w14:textId="7FB3D16B"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w:t>
            </w:r>
            <w:r w:rsidRPr="007B1B5C">
              <w:rPr>
                <w:rFonts w:cs="Arial"/>
                <w:strike/>
                <w:sz w:val="20"/>
                <w:highlight w:val="yellow"/>
                <w:lang w:val="it-CH"/>
              </w:rPr>
              <w:t>di servizi</w:t>
            </w:r>
            <w:r w:rsidRPr="0023680F">
              <w:rPr>
                <w:rFonts w:cs="Arial"/>
                <w:sz w:val="20"/>
                <w:lang w:val="it-CH"/>
              </w:rPr>
              <w:t xml:space="preserve"> per le funzioni 214, 218</w:t>
            </w:r>
            <w:r w:rsidR="009162E3">
              <w:rPr>
                <w:rFonts w:cs="Arial"/>
                <w:sz w:val="20"/>
                <w:lang w:val="it-CH"/>
              </w:rPr>
              <w:t>, 219</w:t>
            </w:r>
            <w:r w:rsidRPr="0023680F">
              <w:rPr>
                <w:rFonts w:cs="Arial"/>
                <w:sz w:val="20"/>
                <w:lang w:val="it-CH"/>
              </w:rPr>
              <w:t xml:space="preserve"> </w:t>
            </w:r>
            <w:r w:rsidRPr="009162E3">
              <w:rPr>
                <w:rFonts w:cs="Arial"/>
                <w:sz w:val="20"/>
                <w:highlight w:val="yellow"/>
                <w:lang w:val="it-CH"/>
              </w:rPr>
              <w:t>o 2</w:t>
            </w:r>
            <w:r w:rsidR="009162E3" w:rsidRPr="009162E3">
              <w:rPr>
                <w:rFonts w:cs="Arial"/>
                <w:sz w:val="20"/>
                <w:highlight w:val="yellow"/>
                <w:lang w:val="it-CH"/>
              </w:rPr>
              <w:t>20</w:t>
            </w:r>
            <w:r w:rsidRPr="0023680F">
              <w:rPr>
                <w:rFonts w:cs="Arial"/>
                <w:sz w:val="20"/>
                <w:lang w:val="it-CH"/>
              </w:rPr>
              <w:t>.</w:t>
            </w:r>
          </w:p>
        </w:tc>
      </w:tr>
      <w:tr w:rsidR="0023680F" w:rsidRPr="00D20FE6" w14:paraId="032DB9E4" w14:textId="77777777" w:rsidTr="007001FF">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36DD0A54" w:rsidR="0023680F" w:rsidRPr="0023680F" w:rsidRDefault="0023680F" w:rsidP="00F23F63">
            <w:pPr>
              <w:spacing w:line="240" w:lineRule="auto"/>
              <w:jc w:val="left"/>
              <w:rPr>
                <w:rFonts w:cs="Arial"/>
                <w:sz w:val="20"/>
                <w:lang w:val="it-CH"/>
              </w:rPr>
            </w:pPr>
            <w:r w:rsidRPr="0023680F">
              <w:rPr>
                <w:rFonts w:cs="Arial"/>
                <w:bCs/>
                <w:sz w:val="20"/>
                <w:lang w:val="it-CH"/>
              </w:rPr>
              <w:t xml:space="preserve">Livello </w:t>
            </w:r>
            <w:r w:rsidRPr="00F23F63">
              <w:rPr>
                <w:rFonts w:cs="Arial"/>
                <w:bCs/>
                <w:strike/>
                <w:sz w:val="20"/>
                <w:highlight w:val="yellow"/>
                <w:lang w:val="it-CH"/>
              </w:rPr>
              <w:t>primario</w:t>
            </w:r>
            <w:r w:rsidR="00F23F63" w:rsidRPr="00F23F63">
              <w:rPr>
                <w:rFonts w:cs="Arial"/>
                <w:bCs/>
                <w:sz w:val="20"/>
                <w:highlight w:val="yellow"/>
                <w:lang w:val="it-CH"/>
              </w:rPr>
              <w:t xml:space="preserve"> elementare 3-8</w:t>
            </w:r>
          </w:p>
        </w:tc>
        <w:tc>
          <w:tcPr>
            <w:tcW w:w="5500" w:type="dxa"/>
            <w:tcBorders>
              <w:top w:val="single" w:sz="6" w:space="0" w:color="auto"/>
              <w:bottom w:val="single" w:sz="6" w:space="0" w:color="auto"/>
              <w:right w:val="single" w:sz="12" w:space="0" w:color="auto"/>
            </w:tcBorders>
            <w:vAlign w:val="center"/>
          </w:tcPr>
          <w:p w14:paraId="46DFC583" w14:textId="61B8B8DD" w:rsidR="007B1B5C" w:rsidRPr="007B1B5C" w:rsidRDefault="007B1B5C"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7B1B5C">
              <w:rPr>
                <w:rFonts w:cs="Arial"/>
                <w:sz w:val="20"/>
                <w:highlight w:val="yellow"/>
                <w:lang w:val="it-CH"/>
              </w:rPr>
              <w:t>Il livello elementare 3-8 è quello che va dal 3° all’8° anno della scuola dell’obbligo. A seconda dei Cantoni, comprende la scuola elementare, rispettivamente i due ultimi anni del ciclo di entrata (primo ciclo) e il primo anno di scuola media;</w:t>
            </w:r>
          </w:p>
          <w:p w14:paraId="48481451" w14:textId="114D2E01" w:rsidR="0023680F" w:rsidRPr="0086718D"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86718D">
              <w:rPr>
                <w:rFonts w:cs="Arial"/>
                <w:strike/>
                <w:sz w:val="20"/>
                <w:highlight w:val="yellow"/>
                <w:lang w:val="it-CH"/>
              </w:rPr>
              <w:t>Offerta di prestazioni di servizi per l’insegnamento (priorità: lettura, scrittura, calcolo e altre materie) al livello di formazione 1 secondo la ISCED-97;</w:t>
            </w:r>
          </w:p>
          <w:p w14:paraId="104038E0" w14:textId="48511261" w:rsidR="0023680F" w:rsidRPr="0086718D"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23680F">
              <w:rPr>
                <w:rFonts w:cs="Arial"/>
                <w:sz w:val="20"/>
                <w:lang w:val="it-CH"/>
              </w:rPr>
              <w:t xml:space="preserve">Prestazioni di servizi per l’insegnamento ad allievi </w:t>
            </w:r>
            <w:r w:rsidR="0086718D" w:rsidRPr="0086718D">
              <w:rPr>
                <w:rFonts w:cs="Arial"/>
                <w:sz w:val="20"/>
                <w:highlight w:val="yellow"/>
                <w:lang w:val="it-CH"/>
              </w:rPr>
              <w:t>della scuola regolare, inclusi quelli con difficoltà di apprendimento e quelli nelle classi speciali della scuola regolare (classe di inserimento, classe per ragazzi di lingua straniera o altre classi speciali) al livello elementare 3-8</w:t>
            </w:r>
            <w:r w:rsidRPr="0086718D">
              <w:rPr>
                <w:rFonts w:cs="Arial"/>
                <w:strike/>
                <w:sz w:val="20"/>
                <w:highlight w:val="yellow"/>
                <w:lang w:val="it-CH"/>
              </w:rPr>
              <w:t>con difficoltà d’apprendimento (classi ridotte, classi d’integrazione, classi per alloglotti)</w:t>
            </w:r>
            <w:r w:rsidRPr="0086718D">
              <w:rPr>
                <w:rFonts w:cs="Arial"/>
                <w:sz w:val="20"/>
                <w:highlight w:val="yellow"/>
                <w:lang w:val="it-CH"/>
              </w:rPr>
              <w:t xml:space="preserve">; </w:t>
            </w:r>
          </w:p>
          <w:p w14:paraId="0AD2ADDD" w14:textId="43F47833"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scuole e altri istituti che offrono prestazioni </w:t>
            </w:r>
            <w:r w:rsidRPr="0086718D">
              <w:rPr>
                <w:rFonts w:cs="Arial"/>
                <w:strike/>
                <w:sz w:val="20"/>
                <w:highlight w:val="yellow"/>
                <w:lang w:val="it-CH"/>
              </w:rPr>
              <w:t>di servizi</w:t>
            </w:r>
            <w:r w:rsidRPr="0023680F">
              <w:rPr>
                <w:rFonts w:cs="Arial"/>
                <w:sz w:val="20"/>
                <w:lang w:val="it-CH"/>
              </w:rPr>
              <w:t xml:space="preserve"> per l’insegnamento al livello </w:t>
            </w:r>
            <w:r w:rsidR="0086718D" w:rsidRPr="0086718D">
              <w:rPr>
                <w:rFonts w:cs="Arial"/>
                <w:sz w:val="20"/>
                <w:highlight w:val="yellow"/>
                <w:lang w:val="it-CH"/>
              </w:rPr>
              <w:t xml:space="preserve">elementare 3-8 </w:t>
            </w:r>
            <w:r w:rsidRPr="0086718D">
              <w:rPr>
                <w:rFonts w:cs="Arial"/>
                <w:strike/>
                <w:sz w:val="20"/>
                <w:highlight w:val="yellow"/>
                <w:lang w:val="it-CH"/>
              </w:rPr>
              <w:t>di formazione 1 secondo la ISCED-97</w:t>
            </w:r>
            <w:r w:rsidRPr="0086718D">
              <w:rPr>
                <w:rFonts w:cs="Arial"/>
                <w:sz w:val="20"/>
                <w:highlight w:val="yellow"/>
                <w:lang w:val="it-CH"/>
              </w:rPr>
              <w:t>.</w:t>
            </w:r>
          </w:p>
          <w:p w14:paraId="4F64AB82" w14:textId="660C5642"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64148B37" w14:textId="01ECA02B"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w:t>
            </w:r>
            <w:r w:rsidRPr="0086718D">
              <w:rPr>
                <w:rFonts w:cs="Arial"/>
                <w:strike/>
                <w:sz w:val="20"/>
                <w:highlight w:val="yellow"/>
                <w:lang w:val="it-CH"/>
              </w:rPr>
              <w:t>di servizi</w:t>
            </w:r>
            <w:r w:rsidRPr="0023680F">
              <w:rPr>
                <w:rFonts w:cs="Arial"/>
                <w:sz w:val="20"/>
                <w:lang w:val="it-CH"/>
              </w:rPr>
              <w:t xml:space="preserve"> per le funzioni 214, 218</w:t>
            </w:r>
            <w:r w:rsidR="0086718D">
              <w:rPr>
                <w:rFonts w:cs="Arial"/>
                <w:sz w:val="20"/>
                <w:lang w:val="it-CH"/>
              </w:rPr>
              <w:t>, 219</w:t>
            </w:r>
            <w:r w:rsidRPr="0023680F">
              <w:rPr>
                <w:rFonts w:cs="Arial"/>
                <w:sz w:val="20"/>
                <w:lang w:val="it-CH"/>
              </w:rPr>
              <w:t xml:space="preserve"> </w:t>
            </w:r>
            <w:r w:rsidRPr="0086718D">
              <w:rPr>
                <w:rFonts w:cs="Arial"/>
                <w:sz w:val="20"/>
                <w:highlight w:val="yellow"/>
                <w:lang w:val="it-CH"/>
              </w:rPr>
              <w:t>o 2</w:t>
            </w:r>
            <w:r w:rsidR="0086718D" w:rsidRPr="0086718D">
              <w:rPr>
                <w:rFonts w:cs="Arial"/>
                <w:sz w:val="20"/>
                <w:highlight w:val="yellow"/>
                <w:lang w:val="it-CH"/>
              </w:rPr>
              <w:t>20</w:t>
            </w:r>
            <w:r w:rsidRPr="0023680F">
              <w:rPr>
                <w:rFonts w:cs="Arial"/>
                <w:sz w:val="20"/>
                <w:lang w:val="it-CH"/>
              </w:rPr>
              <w:t>.</w:t>
            </w:r>
          </w:p>
        </w:tc>
      </w:tr>
      <w:tr w:rsidR="0023680F" w:rsidRPr="00D20FE6" w14:paraId="146FD388" w14:textId="77777777" w:rsidTr="007001FF">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5E6F561E" w14:textId="4555E4CB" w:rsidR="0086718D" w:rsidRPr="0086718D" w:rsidRDefault="0086718D"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6718D">
              <w:rPr>
                <w:rFonts w:cs="Arial"/>
                <w:sz w:val="20"/>
                <w:highlight w:val="yellow"/>
                <w:lang w:val="it-CH"/>
              </w:rPr>
              <w:t>Il livello secondario I è quello che va dal 9° all’11° anno della scuola dell’obbligo. A seconda dei Cantoni consiste nella scuola secondaria o negli ultimi tre anni di scuola media.</w:t>
            </w:r>
          </w:p>
          <w:p w14:paraId="29A838E1" w14:textId="6DC94BD7" w:rsidR="0023680F" w:rsidRPr="0086718D"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86718D">
              <w:rPr>
                <w:rFonts w:cs="Arial"/>
                <w:strike/>
                <w:sz w:val="20"/>
                <w:highlight w:val="yellow"/>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100018E6" w14:textId="03B03E94" w:rsidR="0086718D" w:rsidRPr="0086718D" w:rsidRDefault="0086718D"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6718D">
              <w:rPr>
                <w:rFonts w:cs="Arial"/>
                <w:sz w:val="20"/>
                <w:highlight w:val="yellow"/>
                <w:lang w:val="it-CH"/>
              </w:rPr>
              <w:t>Prestazioni per l’insegnamento ad allievi della scuola regolare, inclusi quelli con difficoltà di apprendimento e quelli nelle classi speciali della scuola regolare (classe di inserimento, classe per ragazzi di lingua straniera o altre classi speciali) al livello secondario I</w:t>
            </w:r>
          </w:p>
          <w:p w14:paraId="359AE78E" w14:textId="078E025D"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scuole e altri istituti che offrono prestazioni </w:t>
            </w:r>
            <w:r w:rsidRPr="0086718D">
              <w:rPr>
                <w:rFonts w:cs="Arial"/>
                <w:strike/>
                <w:sz w:val="20"/>
                <w:highlight w:val="yellow"/>
                <w:lang w:val="it-CH"/>
              </w:rPr>
              <w:t>di servizi</w:t>
            </w:r>
            <w:r w:rsidRPr="0023680F">
              <w:rPr>
                <w:rFonts w:cs="Arial"/>
                <w:sz w:val="20"/>
                <w:lang w:val="it-CH"/>
              </w:rPr>
              <w:t xml:space="preserve"> per l’insegnamento al livello secondario</w:t>
            </w:r>
            <w:r w:rsidR="0086718D">
              <w:rPr>
                <w:rFonts w:cs="Arial"/>
                <w:sz w:val="20"/>
                <w:lang w:val="it-CH"/>
              </w:rPr>
              <w:t xml:space="preserve"> </w:t>
            </w:r>
            <w:r w:rsidR="0086718D" w:rsidRPr="0086718D">
              <w:rPr>
                <w:rFonts w:cs="Arial"/>
                <w:sz w:val="20"/>
                <w:highlight w:val="yellow"/>
                <w:lang w:val="it-CH"/>
              </w:rPr>
              <w:t>I</w:t>
            </w:r>
            <w:r w:rsidRPr="0086718D">
              <w:rPr>
                <w:rFonts w:cs="Arial"/>
                <w:sz w:val="20"/>
                <w:highlight w:val="yellow"/>
                <w:lang w:val="it-CH"/>
              </w:rPr>
              <w:t xml:space="preserve"> </w:t>
            </w:r>
            <w:r w:rsidRPr="0086718D">
              <w:rPr>
                <w:rFonts w:cs="Arial"/>
                <w:strike/>
                <w:sz w:val="20"/>
                <w:highlight w:val="yellow"/>
                <w:lang w:val="it-CH"/>
              </w:rPr>
              <w:t>inferiore rispettivamente al livello di formazione 2 secondo la ISCED-97</w:t>
            </w:r>
            <w:r w:rsidRPr="0023680F">
              <w:rPr>
                <w:rFonts w:cs="Arial"/>
                <w:sz w:val="20"/>
                <w:lang w:val="it-CH"/>
              </w:rPr>
              <w:t>;</w:t>
            </w:r>
          </w:p>
          <w:p w14:paraId="12B207EF" w14:textId="77777777" w:rsidR="0023680F" w:rsidRPr="0086718D"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86718D">
              <w:rPr>
                <w:rFonts w:cs="Arial"/>
                <w:strike/>
                <w:sz w:val="20"/>
                <w:highlight w:val="yellow"/>
                <w:lang w:val="it-CH"/>
              </w:rPr>
              <w:t>Prestazioni di servizi per l’insegnamento ad allievi con difficoltà d’apprendimento (classi ridotte, classi d’integrazione, classi per alloglotti, classi pratiche);</w:t>
            </w:r>
          </w:p>
          <w:p w14:paraId="52E70B07" w14:textId="26D18B80"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Borse di studio, sussidi, mutui e aiuti finanziari per il sostegno di allievi che seguono una formazione del livello </w:t>
            </w:r>
            <w:r w:rsidRPr="0023680F">
              <w:rPr>
                <w:rFonts w:cs="Arial"/>
                <w:sz w:val="20"/>
                <w:lang w:val="it-CH"/>
              </w:rPr>
              <w:lastRenderedPageBreak/>
              <w:t>secondario</w:t>
            </w:r>
            <w:r w:rsidR="0086718D">
              <w:rPr>
                <w:rFonts w:cs="Arial"/>
                <w:sz w:val="20"/>
                <w:lang w:val="it-CH"/>
              </w:rPr>
              <w:t xml:space="preserve"> </w:t>
            </w:r>
            <w:r w:rsidR="0086718D" w:rsidRPr="0086718D">
              <w:rPr>
                <w:rFonts w:cs="Arial"/>
                <w:sz w:val="20"/>
                <w:highlight w:val="yellow"/>
                <w:lang w:val="it-CH"/>
              </w:rPr>
              <w:t>I</w:t>
            </w:r>
            <w:r w:rsidRPr="0086718D">
              <w:rPr>
                <w:rFonts w:cs="Arial"/>
                <w:sz w:val="20"/>
                <w:highlight w:val="yellow"/>
                <w:lang w:val="it-CH"/>
              </w:rPr>
              <w:t xml:space="preserve"> </w:t>
            </w:r>
            <w:r w:rsidRPr="0086718D">
              <w:rPr>
                <w:rFonts w:cs="Arial"/>
                <w:strike/>
                <w:sz w:val="20"/>
                <w:highlight w:val="yellow"/>
                <w:lang w:val="it-CH"/>
              </w:rPr>
              <w:t>inferiore rispettivamente del livello di formazione 2 secondo la ISCED-97</w:t>
            </w:r>
            <w:r w:rsidRPr="0023680F">
              <w:rPr>
                <w:rFonts w:cs="Arial"/>
                <w:sz w:val="20"/>
                <w:lang w:val="it-CH"/>
              </w:rPr>
              <w:t>;</w:t>
            </w:r>
          </w:p>
          <w:p w14:paraId="049EF605" w14:textId="786AD2E5" w:rsidR="0023680F" w:rsidRPr="0086718D"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86718D">
              <w:rPr>
                <w:rFonts w:cs="Arial"/>
                <w:strike/>
                <w:sz w:val="20"/>
                <w:highlight w:val="yellow"/>
                <w:lang w:val="it-CH"/>
              </w:rPr>
              <w:t xml:space="preserve">«Formazioni transitorie» come il 10° anno purché si tratti di un’offerta scolastica. </w:t>
            </w:r>
          </w:p>
          <w:p w14:paraId="6150D590" w14:textId="383CEC01"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751DD48B" w14:textId="7E7EFA04"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w:t>
            </w:r>
            <w:r w:rsidRPr="00287689">
              <w:rPr>
                <w:rFonts w:cs="Arial"/>
                <w:strike/>
                <w:sz w:val="20"/>
                <w:highlight w:val="yellow"/>
                <w:lang w:val="it-CH"/>
              </w:rPr>
              <w:t>di servizi</w:t>
            </w:r>
            <w:r w:rsidRPr="0023680F">
              <w:rPr>
                <w:rFonts w:cs="Arial"/>
                <w:sz w:val="20"/>
                <w:lang w:val="it-CH"/>
              </w:rPr>
              <w:t xml:space="preserve"> per le funzioni 214, 218</w:t>
            </w:r>
            <w:r w:rsidR="00287689">
              <w:rPr>
                <w:rFonts w:cs="Arial"/>
                <w:sz w:val="20"/>
                <w:lang w:val="it-CH"/>
              </w:rPr>
              <w:t>, 219</w:t>
            </w:r>
            <w:r w:rsidRPr="0023680F">
              <w:rPr>
                <w:rFonts w:cs="Arial"/>
                <w:sz w:val="20"/>
                <w:lang w:val="it-CH"/>
              </w:rPr>
              <w:t xml:space="preserve"> </w:t>
            </w:r>
            <w:r w:rsidRPr="00287689">
              <w:rPr>
                <w:rFonts w:cs="Arial"/>
                <w:sz w:val="20"/>
                <w:highlight w:val="yellow"/>
                <w:lang w:val="it-CH"/>
              </w:rPr>
              <w:t>o 2</w:t>
            </w:r>
            <w:r w:rsidR="00287689" w:rsidRPr="00287689">
              <w:rPr>
                <w:rFonts w:cs="Arial"/>
                <w:sz w:val="20"/>
                <w:highlight w:val="yellow"/>
                <w:lang w:val="it-CH"/>
              </w:rPr>
              <w:t>20</w:t>
            </w:r>
            <w:r w:rsidRPr="0023680F">
              <w:rPr>
                <w:rFonts w:cs="Arial"/>
                <w:sz w:val="20"/>
                <w:lang w:val="it-CH"/>
              </w:rPr>
              <w:t>.</w:t>
            </w:r>
          </w:p>
        </w:tc>
      </w:tr>
      <w:tr w:rsidR="0023680F" w:rsidRPr="00D20FE6" w14:paraId="28045CE2" w14:textId="77777777" w:rsidTr="007001FF">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D20FE6" w14:paraId="10C68EE6" w14:textId="77777777" w:rsidTr="007001FF">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7001FF">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100D8008"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7001FF">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7001FF">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852DD97" w14:textId="77777777" w:rsidTr="007001FF">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5BEEA1D8" w14:textId="532E8665" w:rsidR="00B036A8" w:rsidRPr="00B036A8" w:rsidRDefault="00B036A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036A8">
              <w:rPr>
                <w:rFonts w:cs="Arial"/>
                <w:sz w:val="20"/>
                <w:highlight w:val="yellow"/>
                <w:lang w:val="it-CH"/>
              </w:rPr>
              <w:t>Prestazioni per l’insegnamento nelle scuole speciali e nelle scuole per persone con disabilità, secondo le leggi cantonali in materia di scuola e formazione e le relative ordinanze e direttive, nonché altre leggi (legge sull’aiuto sociale, legge sui disabili ecc.)</w:t>
            </w:r>
          </w:p>
          <w:p w14:paraId="73C4EFDB" w14:textId="3409181B" w:rsidR="0023680F" w:rsidRPr="00B036A8"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B036A8">
              <w:rPr>
                <w:rFonts w:cs="Arial"/>
                <w:strike/>
                <w:sz w:val="20"/>
                <w:highlight w:val="yellow"/>
                <w:lang w:val="it-CH"/>
              </w:rPr>
              <w:t>Scuole di pedagogia curativa, scuole speciali per i bambini disabili secondo le leggi cantonali in materia scolastica e di formazione nonché altre leggi (legge su prestazioni assistenziali, legge sui disabili ecc.);</w:t>
            </w:r>
          </w:p>
          <w:p w14:paraId="6532AA14" w14:textId="20633903"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w:t>
            </w:r>
            <w:r w:rsidRPr="00B036A8">
              <w:rPr>
                <w:rFonts w:cs="Arial"/>
                <w:strike/>
                <w:sz w:val="20"/>
                <w:highlight w:val="yellow"/>
                <w:lang w:val="it-CH"/>
              </w:rPr>
              <w:t>educazione</w:t>
            </w:r>
            <w:r w:rsidRPr="00B036A8">
              <w:rPr>
                <w:rFonts w:cs="Arial"/>
                <w:strike/>
                <w:sz w:val="20"/>
                <w:lang w:val="it-CH"/>
              </w:rPr>
              <w:t xml:space="preserve"> </w:t>
            </w:r>
            <w:r w:rsidRPr="00B036A8">
              <w:rPr>
                <w:rFonts w:cs="Arial"/>
                <w:strike/>
                <w:sz w:val="20"/>
                <w:highlight w:val="yellow"/>
                <w:lang w:val="it-CH"/>
              </w:rPr>
              <w:t>precoce di natura</w:t>
            </w:r>
            <w:r w:rsidRPr="0023680F">
              <w:rPr>
                <w:rFonts w:cs="Arial"/>
                <w:sz w:val="20"/>
                <w:lang w:val="it-CH"/>
              </w:rPr>
              <w:t xml:space="preserve"> </w:t>
            </w:r>
            <w:r w:rsidR="00B036A8" w:rsidRPr="00B036A8">
              <w:rPr>
                <w:rFonts w:cs="Arial"/>
                <w:sz w:val="20"/>
                <w:highlight w:val="yellow"/>
                <w:lang w:val="it-CH"/>
              </w:rPr>
              <w:t xml:space="preserve">della pedacogia curativa, </w:t>
            </w:r>
            <w:r w:rsidRPr="00B036A8">
              <w:rPr>
                <w:rFonts w:cs="Arial"/>
                <w:strike/>
                <w:sz w:val="20"/>
                <w:highlight w:val="yellow"/>
                <w:lang w:val="it-CH"/>
              </w:rPr>
              <w:t>pedagogico-terapeutica</w:t>
            </w:r>
            <w:r w:rsidRPr="0023680F">
              <w:rPr>
                <w:rFonts w:cs="Arial"/>
                <w:sz w:val="20"/>
                <w:lang w:val="it-CH"/>
              </w:rPr>
              <w:t>, misure pedagogico-</w:t>
            </w:r>
            <w:r w:rsidRPr="00B036A8">
              <w:rPr>
                <w:rFonts w:cs="Arial"/>
                <w:strike/>
                <w:sz w:val="20"/>
                <w:highlight w:val="yellow"/>
                <w:lang w:val="it-CH"/>
              </w:rPr>
              <w:t>terapeutiche</w:t>
            </w:r>
            <w:r w:rsidR="00B036A8" w:rsidRPr="00B036A8">
              <w:rPr>
                <w:rFonts w:cs="Arial"/>
                <w:sz w:val="20"/>
                <w:highlight w:val="yellow"/>
                <w:lang w:val="it-CH"/>
              </w:rPr>
              <w:t>curative</w:t>
            </w:r>
            <w:r w:rsidRPr="0023680F">
              <w:rPr>
                <w:rFonts w:cs="Arial"/>
                <w:sz w:val="20"/>
                <w:lang w:val="it-CH"/>
              </w:rPr>
              <w:t xml:space="preserve"> (compreso vitto e alloggio) nonché trasporti. </w:t>
            </w:r>
          </w:p>
          <w:p w14:paraId="3CDF6703" w14:textId="32722A6A" w:rsidR="00B036A8" w:rsidRPr="0023680F" w:rsidRDefault="00B036A8"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B036A8">
              <w:rPr>
                <w:rFonts w:cs="Arial"/>
                <w:sz w:val="20"/>
                <w:highlight w:val="yellow"/>
                <w:lang w:val="it-CH"/>
              </w:rPr>
              <w:t>Gestione, vigilanza, esercizio o sostegno di scuole speciali che offrono prestazioni per l’insegnamento</w:t>
            </w:r>
            <w:r>
              <w:rPr>
                <w:rFonts w:cs="Arial"/>
                <w:sz w:val="20"/>
                <w:lang w:val="it-CH"/>
              </w:rPr>
              <w:t>.</w:t>
            </w:r>
          </w:p>
          <w:p w14:paraId="63B3B57A" w14:textId="0FC1E229"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33BFDB7E" w14:textId="7B221C2B" w:rsidR="00B036A8" w:rsidRPr="00B036A8" w:rsidRDefault="00B036A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036A8">
              <w:rPr>
                <w:rFonts w:cs="Arial"/>
                <w:sz w:val="20"/>
                <w:highlight w:val="yellow"/>
                <w:lang w:val="it-CH"/>
              </w:rPr>
              <w:t>Prestazioni per l’insegnamento ad allievi della scuola regolare, inclusi quelli con difficoltà di apprendimento e quelli nelle classi speciali della scuola regolare (classe di inserimento, classe per ragazzi di lingua straniera o altre classi speciali) (21)</w:t>
            </w:r>
          </w:p>
          <w:p w14:paraId="0045FEF6" w14:textId="41E61BA8" w:rsidR="0023680F" w:rsidRPr="00B036A8"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B036A8">
              <w:rPr>
                <w:rFonts w:cs="Arial"/>
                <w:strike/>
                <w:sz w:val="20"/>
                <w:highlight w:val="yellow"/>
                <w:lang w:val="it-CH"/>
              </w:rPr>
              <w:t>Insegnamento delle lingue nazionali per gli alloglotti, lezioni di ricupero e di logopedia, aiuto ai compiti, classi ridotte e classi pratiche (21).</w:t>
            </w:r>
          </w:p>
        </w:tc>
      </w:tr>
      <w:tr w:rsidR="0023680F" w:rsidRPr="0023680F" w14:paraId="35C9764C" w14:textId="77777777" w:rsidTr="007001FF">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7001FF">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69563BB2"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B036A8">
              <w:rPr>
                <w:rFonts w:cs="Arial"/>
                <w:strike/>
                <w:sz w:val="20"/>
                <w:highlight w:val="yellow"/>
                <w:lang w:val="it-CH"/>
              </w:rPr>
              <w:t>Offerta di</w:t>
            </w:r>
            <w:r w:rsidRPr="00B036A8">
              <w:rPr>
                <w:rFonts w:cs="Arial"/>
                <w:sz w:val="20"/>
                <w:highlight w:val="yellow"/>
                <w:lang w:val="it-CH"/>
              </w:rPr>
              <w:t xml:space="preserve"> </w:t>
            </w:r>
            <w:r w:rsidRPr="00B036A8">
              <w:rPr>
                <w:rFonts w:cs="Arial"/>
                <w:strike/>
                <w:sz w:val="20"/>
                <w:highlight w:val="yellow"/>
                <w:lang w:val="it-CH"/>
              </w:rPr>
              <w:t>p</w:t>
            </w:r>
            <w:r w:rsidR="00B036A8">
              <w:rPr>
                <w:rFonts w:cs="Arial"/>
                <w:sz w:val="20"/>
                <w:lang w:val="it-CH"/>
              </w:rPr>
              <w:t>P</w:t>
            </w:r>
            <w:r w:rsidRPr="0023680F">
              <w:rPr>
                <w:rFonts w:cs="Arial"/>
                <w:sz w:val="20"/>
                <w:lang w:val="it-CH"/>
              </w:rPr>
              <w:t xml:space="preserve">restazioni </w:t>
            </w:r>
            <w:r w:rsidRPr="00B036A8">
              <w:rPr>
                <w:rFonts w:cs="Arial"/>
                <w:strike/>
                <w:sz w:val="20"/>
                <w:highlight w:val="yellow"/>
                <w:lang w:val="it-CH"/>
              </w:rPr>
              <w:t>di servizi</w:t>
            </w:r>
            <w:r w:rsidRPr="0023680F">
              <w:rPr>
                <w:rFonts w:cs="Arial"/>
                <w:sz w:val="20"/>
                <w:lang w:val="it-CH"/>
              </w:rPr>
              <w:t xml:space="preserve"> per l’insegnamento al livello secondario </w:t>
            </w:r>
            <w:r w:rsidR="00B036A8" w:rsidRPr="00B036A8">
              <w:rPr>
                <w:rFonts w:cs="Arial"/>
                <w:sz w:val="20"/>
                <w:highlight w:val="yellow"/>
                <w:lang w:val="it-CH"/>
              </w:rPr>
              <w:t xml:space="preserve">II per le formazioni professionali di base </w:t>
            </w:r>
            <w:r w:rsidRPr="00B036A8">
              <w:rPr>
                <w:rFonts w:cs="Arial"/>
                <w:strike/>
                <w:sz w:val="20"/>
                <w:highlight w:val="yellow"/>
                <w:lang w:val="it-CH"/>
              </w:rPr>
              <w:t>superiore rispettivamente ai livelli di formazione 3 e 4 secondo la ISCED-97</w:t>
            </w:r>
            <w:r w:rsidRPr="0023680F">
              <w:rPr>
                <w:rFonts w:cs="Arial"/>
                <w:sz w:val="20"/>
                <w:lang w:val="it-CH"/>
              </w:rPr>
              <w:t>;</w:t>
            </w:r>
          </w:p>
          <w:p w14:paraId="49914172" w14:textId="7DEAADE2" w:rsidR="008C7408" w:rsidRPr="008C7408" w:rsidRDefault="008C740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C7408">
              <w:rPr>
                <w:rFonts w:cs="Arial"/>
                <w:sz w:val="20"/>
                <w:highlight w:val="yellow"/>
                <w:lang w:val="it-CH"/>
              </w:rPr>
              <w:t>Certificato federale di formazione pratica (CFP), attestato federale di capacità (AFC), maturità professionale, formazioni transitorie secondarie I – secondarie II (p. es. pre-tirocinio, pre-tirocinio d’integrazione);</w:t>
            </w:r>
          </w:p>
          <w:p w14:paraId="23D428A7" w14:textId="4800D34F" w:rsidR="008C7408" w:rsidRPr="008C7408" w:rsidRDefault="008C740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C7408">
              <w:rPr>
                <w:rFonts w:cs="Arial"/>
                <w:sz w:val="20"/>
                <w:highlight w:val="yellow"/>
                <w:lang w:val="it-CH"/>
              </w:rPr>
              <w:t>Formazioni che possono essere assolte in forma di sistema duale (scuola e impresa) o frequentando una scuola a tempo pieno;</w:t>
            </w:r>
          </w:p>
          <w:p w14:paraId="2DF3E2D3" w14:textId="6D5A5472" w:rsidR="008C7408" w:rsidRPr="008C7408" w:rsidRDefault="008C740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C7408">
              <w:rPr>
                <w:rFonts w:cs="Arial"/>
                <w:sz w:val="20"/>
                <w:highlight w:val="yellow"/>
                <w:lang w:val="it-CH"/>
              </w:rPr>
              <w:t>Gestione, vigilanza, esercizio o sostegno di scuole e altri istituti che offrono prestazioni per l’insegnamento al livello di formazione professionale di base;</w:t>
            </w:r>
          </w:p>
          <w:p w14:paraId="20B35BAB" w14:textId="640137D5" w:rsidR="008C7408" w:rsidRPr="008C7408" w:rsidRDefault="008C7408"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8C7408">
              <w:rPr>
                <w:rFonts w:cs="Arial"/>
                <w:sz w:val="20"/>
                <w:highlight w:val="yellow"/>
                <w:lang w:val="it-CH"/>
              </w:rPr>
              <w:t>Borse di studio, sussidi, prestiti e aiuti finanziari per il sostegno delle persone che seguono una formazione professionale di base.</w:t>
            </w:r>
          </w:p>
          <w:p w14:paraId="6A7F9892" w14:textId="77777777" w:rsidR="0023680F" w:rsidRPr="008C7408"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8C7408">
              <w:rPr>
                <w:rFonts w:cs="Arial"/>
                <w:strike/>
                <w:sz w:val="20"/>
                <w:highlight w:val="yellow"/>
                <w:lang w:val="it-CH"/>
              </w:rPr>
              <w:lastRenderedPageBreak/>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8C7408">
              <w:rPr>
                <w:rFonts w:cs="Arial"/>
                <w:strike/>
                <w:sz w:val="20"/>
                <w:highlight w:val="yellow"/>
                <w:lang w:val="it-CH"/>
              </w:rPr>
              <w:t>Maturità professionale</w:t>
            </w:r>
            <w:r w:rsidRPr="008C7408">
              <w:rPr>
                <w:rFonts w:cs="Arial"/>
                <w:strike/>
                <w:sz w:val="20"/>
                <w:lang w:val="it-CH"/>
              </w:rPr>
              <w:t>.</w:t>
            </w:r>
          </w:p>
        </w:tc>
      </w:tr>
      <w:tr w:rsidR="0023680F" w:rsidRPr="0023680F" w14:paraId="61FC4F1A" w14:textId="77777777" w:rsidTr="007001FF">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7001FF">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0F5E0D6"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8C7408">
              <w:rPr>
                <w:rFonts w:cs="Arial"/>
                <w:strike/>
                <w:sz w:val="20"/>
                <w:highlight w:val="yellow"/>
                <w:lang w:val="it-CH"/>
              </w:rPr>
              <w:t>Offerta di</w:t>
            </w:r>
            <w:r w:rsidRPr="008C7408">
              <w:rPr>
                <w:rFonts w:cs="Arial"/>
                <w:sz w:val="20"/>
                <w:highlight w:val="yellow"/>
                <w:lang w:val="it-CH"/>
              </w:rPr>
              <w:t xml:space="preserve"> </w:t>
            </w:r>
            <w:r w:rsidRPr="008C7408">
              <w:rPr>
                <w:rFonts w:cs="Arial"/>
                <w:strike/>
                <w:sz w:val="20"/>
                <w:highlight w:val="yellow"/>
                <w:lang w:val="it-CH"/>
              </w:rPr>
              <w:t>p</w:t>
            </w:r>
            <w:r w:rsidR="008C7408" w:rsidRPr="008C7408">
              <w:rPr>
                <w:rFonts w:cs="Arial"/>
                <w:sz w:val="20"/>
                <w:highlight w:val="yellow"/>
                <w:lang w:val="it-CH"/>
              </w:rPr>
              <w:t>P</w:t>
            </w:r>
            <w:r w:rsidRPr="0023680F">
              <w:rPr>
                <w:rFonts w:cs="Arial"/>
                <w:sz w:val="20"/>
                <w:lang w:val="it-CH"/>
              </w:rPr>
              <w:t xml:space="preserve">restazioni </w:t>
            </w:r>
            <w:r w:rsidRPr="008C7408">
              <w:rPr>
                <w:rFonts w:cs="Arial"/>
                <w:strike/>
                <w:sz w:val="20"/>
                <w:highlight w:val="yellow"/>
                <w:lang w:val="it-CH"/>
              </w:rPr>
              <w:t>di servizi</w:t>
            </w:r>
            <w:r w:rsidRPr="0023680F">
              <w:rPr>
                <w:rFonts w:cs="Arial"/>
                <w:sz w:val="20"/>
                <w:lang w:val="it-CH"/>
              </w:rPr>
              <w:t xml:space="preserve"> per l’insegnamento al livello secondario </w:t>
            </w:r>
            <w:r w:rsidR="008C7408" w:rsidRPr="008C7408">
              <w:rPr>
                <w:rFonts w:cs="Arial"/>
                <w:sz w:val="20"/>
                <w:highlight w:val="yellow"/>
                <w:lang w:val="it-CH"/>
              </w:rPr>
              <w:t xml:space="preserve">II nelle scuole di maturità liceale </w:t>
            </w:r>
            <w:r w:rsidRPr="008C7408">
              <w:rPr>
                <w:rFonts w:cs="Arial"/>
                <w:strike/>
                <w:sz w:val="20"/>
                <w:highlight w:val="yellow"/>
                <w:lang w:val="it-CH"/>
              </w:rPr>
              <w:t>superiore</w:t>
            </w:r>
            <w:r w:rsidRPr="008C7408">
              <w:rPr>
                <w:rFonts w:cs="Arial"/>
                <w:sz w:val="20"/>
                <w:highlight w:val="yellow"/>
                <w:lang w:val="it-CH"/>
              </w:rPr>
              <w:t xml:space="preserve"> </w:t>
            </w:r>
            <w:r w:rsidRPr="008C7408">
              <w:rPr>
                <w:rFonts w:cs="Arial"/>
                <w:strike/>
                <w:sz w:val="20"/>
                <w:highlight w:val="yellow"/>
                <w:lang w:val="it-CH"/>
              </w:rPr>
              <w:t>rispettivamente al livello di formazione 3 secondo la ISCED-97</w:t>
            </w:r>
            <w:r w:rsidRPr="0023680F">
              <w:rPr>
                <w:rFonts w:cs="Arial"/>
                <w:sz w:val="20"/>
                <w:lang w:val="it-CH"/>
              </w:rPr>
              <w:t>;</w:t>
            </w:r>
          </w:p>
          <w:p w14:paraId="49B6DDC9" w14:textId="1CCADE64" w:rsidR="00320901" w:rsidRPr="00320901" w:rsidRDefault="00320901"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320901">
              <w:rPr>
                <w:rFonts w:cs="Arial"/>
                <w:sz w:val="20"/>
                <w:highlight w:val="yellow"/>
                <w:lang w:val="it-CH"/>
              </w:rPr>
              <w:t>Formazioni che conferiscono la maturità liceale, passerelle e formazioni transitorie sec. II – livello terziario</w:t>
            </w:r>
            <w:r>
              <w:rPr>
                <w:rFonts w:cs="Arial"/>
                <w:sz w:val="20"/>
                <w:highlight w:val="yellow"/>
                <w:lang w:val="it-CH"/>
              </w:rPr>
              <w:t>;</w:t>
            </w:r>
          </w:p>
          <w:p w14:paraId="5603A6A3" w14:textId="6538C6F2" w:rsidR="0023680F" w:rsidRPr="00320901"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z w:val="20"/>
                <w:lang w:val="it-CH"/>
              </w:rPr>
              <w:t xml:space="preserve">Gestione, sorveglianza, esercizio </w:t>
            </w:r>
            <w:r w:rsidRPr="00320901">
              <w:rPr>
                <w:rFonts w:cs="Arial"/>
                <w:strike/>
                <w:sz w:val="20"/>
                <w:highlight w:val="yellow"/>
                <w:lang w:val="it-CH"/>
              </w:rPr>
              <w:t>e</w:t>
            </w:r>
            <w:r w:rsidR="00320901" w:rsidRPr="00320901">
              <w:rPr>
                <w:rFonts w:cs="Arial"/>
                <w:sz w:val="20"/>
                <w:highlight w:val="yellow"/>
                <w:lang w:val="it-CH"/>
              </w:rPr>
              <w:t>o</w:t>
            </w:r>
            <w:r w:rsidRPr="0023680F">
              <w:rPr>
                <w:rFonts w:cs="Arial"/>
                <w:sz w:val="20"/>
                <w:lang w:val="it-CH"/>
              </w:rPr>
              <w:t xml:space="preserve"> sostegno di scuole e altri istituti che offrono prestazioni </w:t>
            </w:r>
            <w:r w:rsidRPr="00320901">
              <w:rPr>
                <w:rFonts w:cs="Arial"/>
                <w:strike/>
                <w:sz w:val="20"/>
                <w:lang w:val="it-CH"/>
              </w:rPr>
              <w:t>di servizi</w:t>
            </w:r>
            <w:r w:rsidRPr="0023680F">
              <w:rPr>
                <w:rFonts w:cs="Arial"/>
                <w:sz w:val="20"/>
                <w:lang w:val="it-CH"/>
              </w:rPr>
              <w:t xml:space="preserve"> per l’insegnamento al livello </w:t>
            </w:r>
            <w:r w:rsidR="00320901" w:rsidRPr="00320901">
              <w:rPr>
                <w:rFonts w:cs="Arial"/>
                <w:sz w:val="20"/>
                <w:highlight w:val="yellow"/>
                <w:lang w:val="it-CH"/>
              </w:rPr>
              <w:t>delle scuole di maturità liceale</w:t>
            </w:r>
            <w:r w:rsidR="00320901">
              <w:rPr>
                <w:rFonts w:cs="Arial"/>
                <w:sz w:val="20"/>
                <w:lang w:val="it-CH"/>
              </w:rPr>
              <w:t xml:space="preserve"> </w:t>
            </w:r>
            <w:r w:rsidRPr="00320901">
              <w:rPr>
                <w:rFonts w:cs="Arial"/>
                <w:strike/>
                <w:sz w:val="20"/>
                <w:highlight w:val="yellow"/>
                <w:lang w:val="it-CH"/>
              </w:rPr>
              <w:t>secondario superiore rispettivamente al livello di formazione 3 secondo la ISCED-97</w:t>
            </w:r>
            <w:r w:rsidRPr="00320901">
              <w:rPr>
                <w:rFonts w:cs="Arial"/>
                <w:strike/>
                <w:sz w:val="20"/>
                <w:lang w:val="it-CH"/>
              </w:rPr>
              <w:t>;</w:t>
            </w:r>
          </w:p>
          <w:p w14:paraId="651CB126" w14:textId="0AAFC8F0"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Borse </w:t>
            </w:r>
            <w:r w:rsidRPr="00320901">
              <w:rPr>
                <w:rFonts w:cs="Arial"/>
                <w:strike/>
                <w:sz w:val="20"/>
                <w:highlight w:val="yellow"/>
                <w:lang w:val="it-CH"/>
              </w:rPr>
              <w:t>di studio</w:t>
            </w:r>
            <w:r w:rsidRPr="0023680F">
              <w:rPr>
                <w:rFonts w:cs="Arial"/>
                <w:sz w:val="20"/>
                <w:lang w:val="it-CH"/>
              </w:rPr>
              <w:t xml:space="preserve">, sussidi, </w:t>
            </w:r>
            <w:r w:rsidRPr="00320901">
              <w:rPr>
                <w:rFonts w:cs="Arial"/>
                <w:strike/>
                <w:sz w:val="20"/>
                <w:highlight w:val="yellow"/>
                <w:lang w:val="it-CH"/>
              </w:rPr>
              <w:t>mutui</w:t>
            </w:r>
            <w:r w:rsidR="00320901" w:rsidRPr="00320901">
              <w:rPr>
                <w:rFonts w:cs="Arial"/>
                <w:sz w:val="20"/>
                <w:highlight w:val="yellow"/>
                <w:lang w:val="it-CH"/>
              </w:rPr>
              <w:t xml:space="preserve"> prestiti</w:t>
            </w:r>
            <w:r w:rsidRPr="0023680F">
              <w:rPr>
                <w:rFonts w:cs="Arial"/>
                <w:sz w:val="20"/>
                <w:lang w:val="it-CH"/>
              </w:rPr>
              <w:t xml:space="preserve"> e aiuti finanziari per il sostegno </w:t>
            </w:r>
            <w:r w:rsidRPr="00320901">
              <w:rPr>
                <w:rFonts w:cs="Arial"/>
                <w:strike/>
                <w:sz w:val="20"/>
                <w:highlight w:val="yellow"/>
                <w:lang w:val="it-CH"/>
              </w:rPr>
              <w:t>di allievi</w:t>
            </w:r>
            <w:r w:rsidRPr="00320901">
              <w:rPr>
                <w:rFonts w:cs="Arial"/>
                <w:sz w:val="20"/>
                <w:highlight w:val="yellow"/>
                <w:lang w:val="it-CH"/>
              </w:rPr>
              <w:t xml:space="preserve"> </w:t>
            </w:r>
            <w:r w:rsidR="00320901" w:rsidRPr="00320901">
              <w:rPr>
                <w:rFonts w:cs="Arial"/>
                <w:sz w:val="20"/>
                <w:highlight w:val="yellow"/>
                <w:lang w:val="it-CH"/>
              </w:rPr>
              <w:t>delle persone</w:t>
            </w:r>
            <w:r w:rsidR="00320901">
              <w:rPr>
                <w:rFonts w:cs="Arial"/>
                <w:sz w:val="20"/>
                <w:lang w:val="it-CH"/>
              </w:rPr>
              <w:t xml:space="preserve"> </w:t>
            </w:r>
            <w:r w:rsidRPr="0023680F">
              <w:rPr>
                <w:rFonts w:cs="Arial"/>
                <w:sz w:val="20"/>
                <w:lang w:val="it-CH"/>
              </w:rPr>
              <w:t xml:space="preserve">che seguono una formazione </w:t>
            </w:r>
            <w:r w:rsidRPr="00320901">
              <w:rPr>
                <w:rFonts w:cs="Arial"/>
                <w:strike/>
                <w:sz w:val="20"/>
                <w:highlight w:val="yellow"/>
                <w:lang w:val="it-CH"/>
              </w:rPr>
              <w:t>de</w:t>
            </w:r>
            <w:r w:rsidR="00320901" w:rsidRPr="00320901">
              <w:rPr>
                <w:rFonts w:cs="Arial"/>
                <w:sz w:val="20"/>
                <w:highlight w:val="yellow"/>
                <w:lang w:val="it-CH"/>
              </w:rPr>
              <w:t>a</w:t>
            </w:r>
            <w:r w:rsidRPr="00320901">
              <w:rPr>
                <w:rFonts w:cs="Arial"/>
                <w:sz w:val="20"/>
                <w:highlight w:val="yellow"/>
                <w:lang w:val="it-CH"/>
              </w:rPr>
              <w:t>l</w:t>
            </w:r>
            <w:r w:rsidRPr="0023680F">
              <w:rPr>
                <w:rFonts w:cs="Arial"/>
                <w:sz w:val="20"/>
                <w:lang w:val="it-CH"/>
              </w:rPr>
              <w:t xml:space="preserve"> livello </w:t>
            </w:r>
            <w:r w:rsidR="00320901" w:rsidRPr="00320901">
              <w:rPr>
                <w:rFonts w:cs="Arial"/>
                <w:sz w:val="20"/>
                <w:highlight w:val="yellow"/>
                <w:lang w:val="it-CH"/>
              </w:rPr>
              <w:t>delle scuole di maturità liceale</w:t>
            </w:r>
            <w:r w:rsidR="00320901">
              <w:rPr>
                <w:rFonts w:cs="Arial"/>
                <w:sz w:val="20"/>
                <w:lang w:val="it-CH"/>
              </w:rPr>
              <w:t xml:space="preserve"> </w:t>
            </w:r>
            <w:r w:rsidRPr="00320901">
              <w:rPr>
                <w:rFonts w:cs="Arial"/>
                <w:strike/>
                <w:sz w:val="20"/>
                <w:highlight w:val="yellow"/>
                <w:lang w:val="it-CH"/>
              </w:rPr>
              <w:t>secondario superiore rispettivamente del livello di formazione 3 secondo la ISCED-97</w:t>
            </w:r>
            <w:r w:rsidRPr="0023680F">
              <w:rPr>
                <w:rFonts w:cs="Arial"/>
                <w:sz w:val="20"/>
                <w:lang w:val="it-CH"/>
              </w:rPr>
              <w:t>.</w:t>
            </w:r>
          </w:p>
          <w:p w14:paraId="18C4FB43" w14:textId="77777777" w:rsidR="0023680F" w:rsidRPr="00320901"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320901">
              <w:rPr>
                <w:rFonts w:cs="Arial"/>
                <w:strike/>
                <w:sz w:val="20"/>
                <w:highlight w:val="yellow"/>
                <w:lang w:val="it-CH"/>
              </w:rPr>
              <w:t xml:space="preserve">Prestazioni di servizi per l’insegnamento ad adulti e a giovani nel livello secondario superiore. </w:t>
            </w:r>
          </w:p>
          <w:p w14:paraId="57E807DD" w14:textId="5C350DE9" w:rsid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1A423483" w14:textId="033A7392" w:rsidR="00320901" w:rsidRPr="00320901" w:rsidRDefault="00320901" w:rsidP="00320901">
            <w:pPr>
              <w:pStyle w:val="Paragraphedeliste"/>
              <w:numPr>
                <w:ilvl w:val="0"/>
                <w:numId w:val="30"/>
              </w:numPr>
              <w:spacing w:line="240" w:lineRule="auto"/>
              <w:ind w:left="227" w:hanging="227"/>
              <w:jc w:val="left"/>
              <w:rPr>
                <w:rFonts w:cs="Arial"/>
                <w:sz w:val="20"/>
                <w:highlight w:val="yellow"/>
                <w:lang w:val="it-CH"/>
              </w:rPr>
            </w:pPr>
            <w:r w:rsidRPr="00320901">
              <w:rPr>
                <w:rFonts w:cs="Arial"/>
                <w:sz w:val="20"/>
                <w:highlight w:val="yellow"/>
                <w:lang w:val="it-CH"/>
              </w:rPr>
              <w:t>Prestazioni per l’insegnamento presso le scuole di maturità liceale di livello secondario I (ad esempio, proginnasio) (213)</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7001FF">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320901">
              <w:rPr>
                <w:rFonts w:cs="Arial"/>
                <w:strike/>
                <w:sz w:val="20"/>
                <w:highlight w:val="yellow"/>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1EA45527" w14:textId="33C64960" w:rsidR="00320901" w:rsidRPr="00327436" w:rsidRDefault="00BE1264"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E1264">
              <w:rPr>
                <w:rFonts w:cs="Arial"/>
                <w:sz w:val="20"/>
                <w:highlight w:val="yellow"/>
                <w:lang w:val="it-IT"/>
              </w:rPr>
              <w:t>Prestazioni per l’insegnamento al livello secondario II nelle scuole specializzate, nelle altre scuole di formazione generale e nelle formazioni transitorie scolastiche (12° anno)</w:t>
            </w:r>
            <w:r>
              <w:rPr>
                <w:rFonts w:cs="Arial"/>
                <w:sz w:val="20"/>
                <w:highlight w:val="yellow"/>
                <w:lang w:val="it-IT"/>
              </w:rPr>
              <w:t>;</w:t>
            </w:r>
          </w:p>
          <w:p w14:paraId="7D5941DC" w14:textId="77777777" w:rsidR="00327436" w:rsidRDefault="00327436"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327436">
              <w:rPr>
                <w:rFonts w:cs="Arial"/>
                <w:sz w:val="20"/>
                <w:highlight w:val="yellow"/>
                <w:lang w:val="it-CH"/>
              </w:rPr>
              <w:t>Formazioni che conferiscono una maturità specializzata</w:t>
            </w:r>
            <w:r>
              <w:rPr>
                <w:rFonts w:cs="Arial"/>
                <w:sz w:val="20"/>
                <w:highlight w:val="yellow"/>
                <w:lang w:val="it-CH"/>
              </w:rPr>
              <w:t>;</w:t>
            </w:r>
          </w:p>
          <w:p w14:paraId="7EA670E0" w14:textId="71DE6F1B" w:rsidR="00BE1264" w:rsidRDefault="00327436"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327436">
              <w:rPr>
                <w:rFonts w:cs="Arial"/>
                <w:sz w:val="20"/>
                <w:highlight w:val="yellow"/>
                <w:lang w:val="it-CH"/>
              </w:rPr>
              <w:t xml:space="preserve"> </w:t>
            </w:r>
            <w:r w:rsidR="00BE1264" w:rsidRPr="00BE1264">
              <w:rPr>
                <w:rFonts w:cs="Arial"/>
                <w:sz w:val="20"/>
                <w:highlight w:val="yellow"/>
                <w:lang w:val="it-CH"/>
              </w:rPr>
              <w:t>Gestione, vigilanza, esercizio o sostegno di scuole e altri istituti che offrono prestazioni per l’insegnamento al livello delle scuole specializzate o altre scuole di formazione generale</w:t>
            </w:r>
            <w:r w:rsidR="00BE1264">
              <w:rPr>
                <w:rFonts w:cs="Arial"/>
                <w:sz w:val="20"/>
                <w:highlight w:val="yellow"/>
                <w:lang w:val="it-CH"/>
              </w:rPr>
              <w:t>;</w:t>
            </w:r>
          </w:p>
          <w:p w14:paraId="08B917D6" w14:textId="2B6F8556" w:rsidR="00BE1264" w:rsidRPr="00BE1264" w:rsidRDefault="00BE1264"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E1264">
              <w:rPr>
                <w:rFonts w:cs="Arial"/>
                <w:sz w:val="20"/>
                <w:highlight w:val="yellow"/>
                <w:lang w:val="it-CH"/>
              </w:rPr>
              <w:t>Borse, sussidi, prestiti e aiuti finanziari per il sostegno delle persone che seguono una formazione al livello delle scuole specializzate o altre scuole di formazione generale</w:t>
            </w:r>
            <w:r>
              <w:rPr>
                <w:rFonts w:cs="Arial"/>
                <w:sz w:val="20"/>
                <w:highlight w:val="yellow"/>
                <w:lang w:val="it-CH"/>
              </w:rPr>
              <w:t>.</w:t>
            </w:r>
          </w:p>
          <w:p w14:paraId="762C9EB1" w14:textId="56058D64"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27E1F2E4" w14:textId="34B83A48" w:rsidR="00320901"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r w:rsidR="00320901">
              <w:rPr>
                <w:rFonts w:cs="Arial"/>
                <w:sz w:val="20"/>
                <w:lang w:val="it-CH"/>
              </w:rPr>
              <w:t>;</w:t>
            </w:r>
          </w:p>
          <w:p w14:paraId="28D0E6A9" w14:textId="51E76270" w:rsidR="0023680F" w:rsidRPr="0023680F" w:rsidRDefault="00320901"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0901">
              <w:rPr>
                <w:rFonts w:cs="Arial"/>
                <w:sz w:val="20"/>
                <w:highlight w:val="yellow"/>
                <w:lang w:val="it-CH"/>
              </w:rPr>
              <w:t>Scuole di maturità liceale (251)</w:t>
            </w:r>
            <w:r w:rsidR="0023680F" w:rsidRPr="00320901">
              <w:rPr>
                <w:rFonts w:cs="Arial"/>
                <w:sz w:val="20"/>
                <w:highlight w:val="yellow"/>
                <w:lang w:val="it-CH"/>
              </w:rPr>
              <w:t>.</w:t>
            </w:r>
          </w:p>
        </w:tc>
      </w:tr>
      <w:tr w:rsidR="0023680F" w:rsidRPr="0023680F" w14:paraId="66ACDE25" w14:textId="77777777" w:rsidTr="007001FF">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1894886" w14:textId="77777777" w:rsidTr="007001FF">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05B0D41"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BE1264">
              <w:rPr>
                <w:rFonts w:cs="Arial"/>
                <w:strike/>
                <w:sz w:val="20"/>
                <w:lang w:val="it-CH"/>
              </w:rPr>
              <w:t>Offerta di prestazioni di servizi per l’insegnamento nel settore post-secondario, non terziario del livello di formazione 5B secondo la ISCED-97</w:t>
            </w:r>
            <w:r w:rsidRPr="0023680F">
              <w:rPr>
                <w:rFonts w:cs="Arial"/>
                <w:sz w:val="20"/>
                <w:lang w:val="it-CH"/>
              </w:rPr>
              <w:t>;</w:t>
            </w:r>
          </w:p>
          <w:p w14:paraId="57457EE3" w14:textId="13C1F35C" w:rsidR="00BE1264" w:rsidRPr="00BE1264" w:rsidRDefault="00BE1264"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E1264">
              <w:rPr>
                <w:rFonts w:cs="Arial"/>
                <w:sz w:val="20"/>
                <w:highlight w:val="yellow"/>
                <w:lang w:val="it-CH"/>
              </w:rPr>
              <w:t>Prestazioni per l’insegnamento nel livello terziario professionale;</w:t>
            </w:r>
          </w:p>
          <w:p w14:paraId="617530C7" w14:textId="0CF3738E" w:rsidR="00BE1264" w:rsidRPr="00BE1264" w:rsidRDefault="00BE1264"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BE1264">
              <w:rPr>
                <w:rFonts w:cs="Arial"/>
                <w:sz w:val="20"/>
                <w:highlight w:val="yellow"/>
                <w:lang w:val="it-CH"/>
              </w:rPr>
              <w:lastRenderedPageBreak/>
              <w:t>Scuole specializzate superiori nonché preparazione agli esami professionali federali (brevetto federale) e agli esami professionali superiori (diploma federale)</w:t>
            </w:r>
            <w:r>
              <w:rPr>
                <w:rFonts w:cs="Arial"/>
                <w:sz w:val="20"/>
                <w:highlight w:val="yellow"/>
                <w:lang w:val="it-CH"/>
              </w:rPr>
              <w:t>;</w:t>
            </w:r>
          </w:p>
          <w:p w14:paraId="37588E55" w14:textId="24F9E282"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istituti che offrono prestazioni </w:t>
            </w:r>
            <w:r w:rsidRPr="00BE1264">
              <w:rPr>
                <w:rFonts w:cs="Arial"/>
                <w:strike/>
                <w:sz w:val="20"/>
                <w:highlight w:val="yellow"/>
                <w:lang w:val="it-CH"/>
              </w:rPr>
              <w:t>di servizi</w:t>
            </w:r>
            <w:r w:rsidRPr="0023680F">
              <w:rPr>
                <w:rFonts w:cs="Arial"/>
                <w:sz w:val="20"/>
                <w:lang w:val="it-CH"/>
              </w:rPr>
              <w:t xml:space="preserve"> </w:t>
            </w:r>
            <w:r w:rsidRPr="00BE1264">
              <w:rPr>
                <w:rFonts w:cs="Arial"/>
                <w:sz w:val="20"/>
                <w:lang w:val="it-CH"/>
              </w:rPr>
              <w:t>per l’insegnamento</w:t>
            </w:r>
            <w:r w:rsidRPr="00BE1264">
              <w:rPr>
                <w:rFonts w:cs="Arial"/>
                <w:strike/>
                <w:sz w:val="20"/>
                <w:lang w:val="it-CH"/>
              </w:rPr>
              <w:t xml:space="preserve"> </w:t>
            </w:r>
            <w:r w:rsidR="00BE1264" w:rsidRPr="00BE1264">
              <w:rPr>
                <w:rFonts w:cs="Arial"/>
                <w:sz w:val="20"/>
                <w:highlight w:val="yellow"/>
                <w:lang w:val="it-CH"/>
              </w:rPr>
              <w:t>al livello</w:t>
            </w:r>
            <w:r w:rsidR="00BE1264" w:rsidRPr="00BE1264">
              <w:rPr>
                <w:rFonts w:cs="Arial"/>
                <w:strike/>
                <w:sz w:val="20"/>
                <w:highlight w:val="yellow"/>
                <w:lang w:val="it-CH"/>
              </w:rPr>
              <w:t xml:space="preserve"> </w:t>
            </w:r>
            <w:r w:rsidR="00BE1264" w:rsidRPr="00BE1264">
              <w:rPr>
                <w:rFonts w:cs="Arial"/>
                <w:sz w:val="20"/>
                <w:highlight w:val="yellow"/>
                <w:lang w:val="it-CH"/>
              </w:rPr>
              <w:t>di formazione professionnale superiore</w:t>
            </w:r>
            <w:r w:rsidR="00BE1264" w:rsidRPr="00BE1264">
              <w:rPr>
                <w:rFonts w:cs="Arial"/>
                <w:strike/>
                <w:sz w:val="20"/>
                <w:highlight w:val="yellow"/>
                <w:lang w:val="it-CH"/>
              </w:rPr>
              <w:t xml:space="preserve"> </w:t>
            </w:r>
            <w:r w:rsidRPr="00BE1264">
              <w:rPr>
                <w:rFonts w:cs="Arial"/>
                <w:strike/>
                <w:sz w:val="20"/>
                <w:highlight w:val="yellow"/>
                <w:lang w:val="it-CH"/>
              </w:rPr>
              <w:t>nel settore post-secondario, non terziario del livello di formazione 5B secondo la ISCED-97</w:t>
            </w:r>
            <w:r w:rsidRPr="0023680F">
              <w:rPr>
                <w:rFonts w:cs="Arial"/>
                <w:sz w:val="20"/>
                <w:lang w:val="it-CH"/>
              </w:rPr>
              <w:t>;</w:t>
            </w:r>
          </w:p>
          <w:p w14:paraId="5B591FE7" w14:textId="7B88916E"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Borse di studio, sussidi, </w:t>
            </w:r>
            <w:r w:rsidRPr="00BE1264">
              <w:rPr>
                <w:rFonts w:cs="Arial"/>
                <w:strike/>
                <w:sz w:val="20"/>
                <w:lang w:val="it-CH"/>
              </w:rPr>
              <w:t xml:space="preserve">mutui </w:t>
            </w:r>
            <w:r w:rsidR="00BE1264" w:rsidRPr="00BE1264">
              <w:rPr>
                <w:rFonts w:cs="Arial"/>
                <w:sz w:val="20"/>
                <w:highlight w:val="yellow"/>
                <w:lang w:val="it-CH"/>
              </w:rPr>
              <w:t>prestiti</w:t>
            </w:r>
            <w:r w:rsidR="00BE1264" w:rsidRPr="0023680F">
              <w:rPr>
                <w:rFonts w:cs="Arial"/>
                <w:sz w:val="20"/>
                <w:lang w:val="it-CH"/>
              </w:rPr>
              <w:t xml:space="preserve"> </w:t>
            </w:r>
            <w:r w:rsidRPr="0023680F">
              <w:rPr>
                <w:rFonts w:cs="Arial"/>
                <w:sz w:val="20"/>
                <w:lang w:val="it-CH"/>
              </w:rPr>
              <w:t>e aiuti finanziari</w:t>
            </w:r>
            <w:r w:rsidR="00E57709" w:rsidRPr="00E57709">
              <w:rPr>
                <w:rFonts w:asciiTheme="minorHAnsi" w:hAnsiTheme="minorHAnsi" w:cstheme="minorBidi"/>
                <w:color w:val="000000"/>
                <w:sz w:val="16"/>
                <w:szCs w:val="16"/>
                <w:lang w:val="it-CH" w:eastAsia="fr-CH"/>
              </w:rPr>
              <w:t xml:space="preserve"> </w:t>
            </w:r>
            <w:r w:rsidR="00E57709" w:rsidRPr="00E57709">
              <w:rPr>
                <w:rFonts w:cs="Arial"/>
                <w:sz w:val="20"/>
                <w:highlight w:val="yellow"/>
                <w:lang w:val="it-CH"/>
              </w:rPr>
              <w:t>delle persone che seguono una formazione professionale superiore</w:t>
            </w:r>
            <w:r w:rsidRPr="00E57709">
              <w:rPr>
                <w:rFonts w:cs="Arial"/>
                <w:sz w:val="20"/>
                <w:highlight w:val="yellow"/>
                <w:lang w:val="it-CH"/>
              </w:rPr>
              <w:t xml:space="preserve"> </w:t>
            </w:r>
            <w:r w:rsidRPr="00E57709">
              <w:rPr>
                <w:rFonts w:cs="Arial"/>
                <w:strike/>
                <w:sz w:val="20"/>
                <w:highlight w:val="yellow"/>
                <w:lang w:val="it-CH"/>
              </w:rPr>
              <w:t>per studenti che assolvono una formazione nel settore post secondario, non terziario del livello di formazione 5B</w:t>
            </w:r>
            <w:r w:rsidRPr="00E57709">
              <w:rPr>
                <w:rFonts w:cs="Arial"/>
                <w:sz w:val="20"/>
                <w:highlight w:val="yellow"/>
                <w:lang w:val="it-CH"/>
              </w:rPr>
              <w:t>.</w:t>
            </w:r>
          </w:p>
          <w:p w14:paraId="0529D6A2" w14:textId="77777777" w:rsidR="0023680F" w:rsidRPr="00E57709"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E57709">
              <w:rPr>
                <w:rFonts w:cs="Arial"/>
                <w:strike/>
                <w:sz w:val="20"/>
                <w:highlight w:val="yellow"/>
                <w:lang w:val="it-CH"/>
              </w:rPr>
              <w:t>Prestazioni di servizi per l’insegnamento extrascolastico ad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E57709">
              <w:rPr>
                <w:rFonts w:cs="Arial"/>
                <w:strike/>
                <w:sz w:val="20"/>
                <w:highlight w:val="yellow"/>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7001FF">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1C94A726" w:rsidR="0023680F" w:rsidRPr="0023680F" w:rsidRDefault="0023680F" w:rsidP="00F23F63">
            <w:pPr>
              <w:spacing w:line="240" w:lineRule="auto"/>
              <w:jc w:val="left"/>
              <w:rPr>
                <w:rFonts w:cs="Arial"/>
                <w:sz w:val="20"/>
                <w:lang w:val="it-CH"/>
              </w:rPr>
            </w:pPr>
            <w:r w:rsidRPr="00F23F63">
              <w:rPr>
                <w:rFonts w:cs="Arial"/>
                <w:strike/>
                <w:sz w:val="20"/>
                <w:highlight w:val="yellow"/>
                <w:lang w:val="it-CH"/>
              </w:rPr>
              <w:t>Università</w:t>
            </w:r>
            <w:r w:rsidR="00F23F63" w:rsidRPr="00F23F63">
              <w:rPr>
                <w:rFonts w:cs="Arial"/>
                <w:strike/>
                <w:sz w:val="20"/>
                <w:highlight w:val="yellow"/>
                <w:lang w:val="it-CH"/>
              </w:rPr>
              <w:t xml:space="preserve"> </w:t>
            </w:r>
            <w:r w:rsidR="00F23F63" w:rsidRPr="00F23F63">
              <w:rPr>
                <w:rFonts w:cs="Arial"/>
                <w:sz w:val="20"/>
                <w:highlight w:val="yellow"/>
                <w:lang w:val="it-CH"/>
              </w:rPr>
              <w:t>Scuole universitarie</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EB2B6CB" w14:textId="77777777" w:rsidTr="007001FF">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50C968E9" w:rsidR="0023680F" w:rsidRPr="0023680F" w:rsidRDefault="0023680F" w:rsidP="00F23F63">
            <w:pPr>
              <w:spacing w:line="240" w:lineRule="auto"/>
              <w:jc w:val="left"/>
              <w:rPr>
                <w:rFonts w:cs="Arial"/>
                <w:sz w:val="20"/>
                <w:lang w:val="it-CH"/>
              </w:rPr>
            </w:pPr>
            <w:r w:rsidRPr="00F23F63">
              <w:rPr>
                <w:rFonts w:cs="Arial"/>
                <w:bCs/>
                <w:strike/>
                <w:sz w:val="20"/>
                <w:lang w:val="it-CH"/>
              </w:rPr>
              <w:t>Scuole universitarie</w:t>
            </w:r>
            <w:r w:rsidR="00F23F63">
              <w:rPr>
                <w:rFonts w:cs="Arial"/>
                <w:bCs/>
                <w:sz w:val="20"/>
                <w:lang w:val="it-CH"/>
              </w:rPr>
              <w:t xml:space="preserve"> </w:t>
            </w:r>
            <w:r w:rsidR="00F23F63" w:rsidRPr="00F23F63">
              <w:rPr>
                <w:rFonts w:cs="Arial"/>
                <w:bCs/>
                <w:sz w:val="20"/>
                <w:highlight w:val="yellow"/>
                <w:lang w:val="it-CH"/>
              </w:rPr>
              <w:t>Università e politecnici federali</w:t>
            </w:r>
          </w:p>
        </w:tc>
        <w:tc>
          <w:tcPr>
            <w:tcW w:w="5500" w:type="dxa"/>
            <w:tcBorders>
              <w:top w:val="single" w:sz="6" w:space="0" w:color="auto"/>
              <w:bottom w:val="single" w:sz="6" w:space="0" w:color="auto"/>
              <w:right w:val="single" w:sz="12" w:space="0" w:color="auto"/>
            </w:tcBorders>
            <w:vAlign w:val="center"/>
          </w:tcPr>
          <w:p w14:paraId="20688548" w14:textId="715E57F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E57709">
              <w:rPr>
                <w:rFonts w:cs="Arial"/>
                <w:strike/>
                <w:sz w:val="20"/>
                <w:lang w:val="it-CH"/>
              </w:rPr>
              <w:t>Offerta di</w:t>
            </w:r>
            <w:r w:rsidRPr="0023680F">
              <w:rPr>
                <w:rFonts w:cs="Arial"/>
                <w:sz w:val="20"/>
                <w:lang w:val="it-CH"/>
              </w:rPr>
              <w:t xml:space="preserve"> </w:t>
            </w:r>
            <w:r w:rsidRPr="00E57709">
              <w:rPr>
                <w:rFonts w:cs="Arial"/>
                <w:strike/>
                <w:sz w:val="20"/>
                <w:lang w:val="it-CH"/>
              </w:rPr>
              <w:t>p</w:t>
            </w:r>
            <w:r w:rsidR="00E57709">
              <w:rPr>
                <w:rFonts w:cs="Arial"/>
                <w:sz w:val="20"/>
                <w:lang w:val="it-CH"/>
              </w:rPr>
              <w:t>P</w:t>
            </w:r>
            <w:r w:rsidRPr="0023680F">
              <w:rPr>
                <w:rFonts w:cs="Arial"/>
                <w:sz w:val="20"/>
                <w:lang w:val="it-CH"/>
              </w:rPr>
              <w:t xml:space="preserve">restazioni </w:t>
            </w:r>
            <w:r w:rsidRPr="00E57709">
              <w:rPr>
                <w:rFonts w:cs="Arial"/>
                <w:strike/>
                <w:sz w:val="20"/>
                <w:lang w:val="it-CH"/>
              </w:rPr>
              <w:t>di servizi</w:t>
            </w:r>
            <w:r w:rsidRPr="0023680F">
              <w:rPr>
                <w:rFonts w:cs="Arial"/>
                <w:sz w:val="20"/>
                <w:lang w:val="it-CH"/>
              </w:rPr>
              <w:t xml:space="preserve"> per l’insegnamento al livello terziario</w:t>
            </w:r>
            <w:r w:rsidR="00E57709">
              <w:rPr>
                <w:rFonts w:cs="Arial"/>
                <w:sz w:val="20"/>
                <w:lang w:val="it-CH"/>
              </w:rPr>
              <w:t xml:space="preserve"> </w:t>
            </w:r>
            <w:r w:rsidR="00E57709" w:rsidRPr="00E57709">
              <w:rPr>
                <w:rFonts w:cs="Arial"/>
                <w:sz w:val="20"/>
                <w:highlight w:val="yellow"/>
                <w:lang w:val="it-CH"/>
              </w:rPr>
              <w:t>nelle università cantonali, nei politecnici federali e negli istituti universitari</w:t>
            </w:r>
            <w:r w:rsidRPr="00E57709">
              <w:rPr>
                <w:rFonts w:cs="Arial"/>
                <w:sz w:val="20"/>
                <w:highlight w:val="yellow"/>
                <w:lang w:val="it-CH"/>
              </w:rPr>
              <w:t xml:space="preserve"> </w:t>
            </w:r>
            <w:r w:rsidRPr="00E57709">
              <w:rPr>
                <w:rFonts w:cs="Arial"/>
                <w:strike/>
                <w:sz w:val="20"/>
                <w:highlight w:val="yellow"/>
                <w:lang w:val="it-CH"/>
              </w:rPr>
              <w:t>rispettivamente al livello di formazione 5A/6 secondo la ISCED-97</w:t>
            </w:r>
            <w:r w:rsidRPr="00E57709">
              <w:rPr>
                <w:rFonts w:cs="Arial"/>
                <w:sz w:val="20"/>
                <w:highlight w:val="yellow"/>
                <w:lang w:val="it-CH"/>
              </w:rPr>
              <w:t>;</w:t>
            </w:r>
          </w:p>
          <w:p w14:paraId="678AB720" w14:textId="2B553786" w:rsidR="00E57709" w:rsidRPr="00E57709" w:rsidRDefault="00E57709"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E57709">
              <w:rPr>
                <w:rFonts w:cs="Arial"/>
                <w:sz w:val="20"/>
                <w:highlight w:val="yellow"/>
                <w:lang w:val="it-CH"/>
              </w:rPr>
              <w:t>Bachelor, master, diploma e dottorato</w:t>
            </w:r>
            <w:r>
              <w:rPr>
                <w:rFonts w:cs="Arial"/>
                <w:sz w:val="20"/>
                <w:highlight w:val="yellow"/>
                <w:lang w:val="it-CH"/>
              </w:rPr>
              <w:t>;</w:t>
            </w:r>
          </w:p>
          <w:p w14:paraId="64CDEFE6" w14:textId="0BAB6E80" w:rsidR="0023680F" w:rsidRPr="00E57709"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23680F">
              <w:rPr>
                <w:rFonts w:cs="Arial"/>
                <w:sz w:val="20"/>
                <w:lang w:val="it-CH"/>
              </w:rPr>
              <w:t xml:space="preserve">Gestione, vigilanza, esercizio o sostegno </w:t>
            </w:r>
            <w:r w:rsidRPr="00E57709">
              <w:rPr>
                <w:rFonts w:cs="Arial"/>
                <w:strike/>
                <w:sz w:val="20"/>
                <w:highlight w:val="yellow"/>
                <w:lang w:val="it-CH"/>
              </w:rPr>
              <w:t>di</w:t>
            </w:r>
            <w:r w:rsidRPr="00E57709">
              <w:rPr>
                <w:rFonts w:cs="Arial"/>
                <w:sz w:val="20"/>
                <w:highlight w:val="yellow"/>
                <w:lang w:val="it-CH"/>
              </w:rPr>
              <w:t xml:space="preserve"> </w:t>
            </w:r>
            <w:r w:rsidR="00E57709" w:rsidRPr="00E57709">
              <w:rPr>
                <w:rFonts w:cs="Arial"/>
                <w:sz w:val="20"/>
                <w:highlight w:val="yellow"/>
                <w:lang w:val="it-CH"/>
              </w:rPr>
              <w:t>delle</w:t>
            </w:r>
            <w:r w:rsidR="00E57709">
              <w:rPr>
                <w:rFonts w:cs="Arial"/>
                <w:sz w:val="20"/>
                <w:lang w:val="it-CH"/>
              </w:rPr>
              <w:t xml:space="preserve"> </w:t>
            </w:r>
            <w:r w:rsidRPr="0023680F">
              <w:rPr>
                <w:rFonts w:cs="Arial"/>
                <w:sz w:val="20"/>
                <w:lang w:val="it-CH"/>
              </w:rPr>
              <w:t xml:space="preserve">università </w:t>
            </w:r>
            <w:r w:rsidR="00E57709" w:rsidRPr="00E57709">
              <w:rPr>
                <w:rFonts w:cs="Arial"/>
                <w:bCs/>
                <w:sz w:val="20"/>
                <w:highlight w:val="yellow"/>
                <w:lang w:val="it-CH"/>
              </w:rPr>
              <w:t>e politecnici federali</w:t>
            </w:r>
            <w:r w:rsidR="00E57709" w:rsidRPr="00E57709">
              <w:rPr>
                <w:rFonts w:cs="Arial"/>
                <w:sz w:val="20"/>
                <w:highlight w:val="yellow"/>
                <w:lang w:val="it-CH"/>
              </w:rPr>
              <w:t xml:space="preserve"> </w:t>
            </w:r>
            <w:r w:rsidRPr="00E57709">
              <w:rPr>
                <w:rFonts w:cs="Arial"/>
                <w:strike/>
                <w:sz w:val="20"/>
                <w:highlight w:val="yellow"/>
                <w:lang w:val="it-CH"/>
              </w:rPr>
              <w:t>altri istituti che offrono prestazioni di servizi per l’insegnamento al livello terziario rispettivamente al livello di formazione 5A/6 secondo la ISCED-97;</w:t>
            </w:r>
          </w:p>
          <w:p w14:paraId="4B79351A" w14:textId="60CA220E" w:rsidR="0023680F" w:rsidRPr="004052A2"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23680F">
              <w:rPr>
                <w:rFonts w:cs="Arial"/>
                <w:sz w:val="20"/>
                <w:lang w:val="it-CH"/>
              </w:rPr>
              <w:t xml:space="preserve">Borse di studio, sussidi, </w:t>
            </w:r>
            <w:r w:rsidRPr="00E57709">
              <w:rPr>
                <w:rFonts w:cs="Arial"/>
                <w:strike/>
                <w:sz w:val="20"/>
                <w:highlight w:val="yellow"/>
                <w:lang w:val="it-CH"/>
              </w:rPr>
              <w:t>mutui</w:t>
            </w:r>
            <w:r w:rsidRPr="00E57709">
              <w:rPr>
                <w:rFonts w:cs="Arial"/>
                <w:sz w:val="20"/>
                <w:highlight w:val="yellow"/>
                <w:lang w:val="it-CH"/>
              </w:rPr>
              <w:t xml:space="preserve"> </w:t>
            </w:r>
            <w:r w:rsidR="00E57709" w:rsidRPr="00E57709">
              <w:rPr>
                <w:rFonts w:cs="Arial"/>
                <w:sz w:val="20"/>
                <w:highlight w:val="yellow"/>
                <w:lang w:val="it-CH"/>
              </w:rPr>
              <w:t>prestiti</w:t>
            </w:r>
            <w:r w:rsidR="00E57709">
              <w:rPr>
                <w:rFonts w:cs="Arial"/>
                <w:sz w:val="20"/>
                <w:lang w:val="it-CH"/>
              </w:rPr>
              <w:t xml:space="preserve"> </w:t>
            </w:r>
            <w:r w:rsidRPr="0023680F">
              <w:rPr>
                <w:rFonts w:cs="Arial"/>
                <w:sz w:val="20"/>
                <w:lang w:val="it-CH"/>
              </w:rPr>
              <w:t xml:space="preserve">e aiuti finanziari per </w:t>
            </w:r>
            <w:r w:rsidR="004052A2" w:rsidRPr="004052A2">
              <w:rPr>
                <w:rFonts w:cs="Arial"/>
                <w:sz w:val="20"/>
                <w:highlight w:val="yellow"/>
                <w:lang w:val="it-CH"/>
              </w:rPr>
              <w:t xml:space="preserve">il sostegno delle persone che seguono una formazione a livello di università e politecnici federali </w:t>
            </w:r>
            <w:r w:rsidRPr="004052A2">
              <w:rPr>
                <w:rFonts w:cs="Arial"/>
                <w:strike/>
                <w:sz w:val="20"/>
                <w:highlight w:val="yellow"/>
                <w:lang w:val="it-CH"/>
              </w:rPr>
              <w:t>studenti che frequentano una formazione a livello terziario rispettivamente a livello di formazione 5A/6 secondo la ISCED-97;</w:t>
            </w:r>
          </w:p>
          <w:p w14:paraId="03F70B87" w14:textId="77777777" w:rsidR="0023680F" w:rsidRPr="004052A2"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4052A2">
              <w:rPr>
                <w:rFonts w:cs="Arial"/>
                <w:strike/>
                <w:sz w:val="20"/>
                <w:highlight w:val="yellow"/>
                <w:lang w:val="it-CH"/>
              </w:rPr>
              <w:t>10 università cantonali (ZH, BE, FR, BS, SG, TI, VD, NE, GE, LU);</w:t>
            </w:r>
          </w:p>
          <w:p w14:paraId="13F3555E" w14:textId="77777777" w:rsidR="004052A2" w:rsidRPr="004052A2"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4052A2">
              <w:rPr>
                <w:rFonts w:cs="Arial"/>
                <w:strike/>
                <w:sz w:val="20"/>
                <w:highlight w:val="yellow"/>
                <w:lang w:val="it-CH"/>
              </w:rPr>
              <w:t>Politecnici federali</w:t>
            </w:r>
          </w:p>
          <w:p w14:paraId="366DC7F9" w14:textId="77777777" w:rsidR="002A5F0A" w:rsidRDefault="002A5F0A"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Non </w:t>
            </w:r>
            <w:r w:rsidRPr="002A5F0A">
              <w:rPr>
                <w:rFonts w:cs="Arial"/>
                <w:sz w:val="20"/>
                <w:lang w:val="it-CH"/>
              </w:rPr>
              <w:t>comprende</w:t>
            </w:r>
            <w:r>
              <w:rPr>
                <w:rFonts w:cs="Arial"/>
                <w:sz w:val="20"/>
                <w:lang w:val="it-CH"/>
              </w:rPr>
              <w:t>:</w:t>
            </w:r>
          </w:p>
          <w:p w14:paraId="3781EECB" w14:textId="2C9D7227" w:rsidR="0023680F" w:rsidRPr="0023680F" w:rsidRDefault="004052A2"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4052A2">
              <w:rPr>
                <w:rFonts w:cs="Arial"/>
                <w:sz w:val="20"/>
                <w:highlight w:val="yellow"/>
                <w:lang w:val="it-CH"/>
              </w:rPr>
              <w:t>Formazione degli adulti, formazione continua, orientamento professionale (299)</w:t>
            </w:r>
            <w:r w:rsidR="0023680F" w:rsidRPr="004052A2">
              <w:rPr>
                <w:rFonts w:cs="Arial"/>
                <w:sz w:val="20"/>
                <w:highlight w:val="yellow"/>
                <w:lang w:val="it-CH"/>
              </w:rPr>
              <w:t>.</w:t>
            </w:r>
          </w:p>
        </w:tc>
      </w:tr>
      <w:tr w:rsidR="0023680F" w:rsidRPr="00D20FE6" w14:paraId="0D0C1D9C" w14:textId="77777777" w:rsidTr="007001FF">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2F04B1E4"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4052A2">
              <w:rPr>
                <w:rFonts w:cs="Arial"/>
                <w:strike/>
                <w:sz w:val="20"/>
                <w:highlight w:val="yellow"/>
                <w:lang w:val="it-CH"/>
              </w:rPr>
              <w:t>Offerta di</w:t>
            </w:r>
            <w:r w:rsidRPr="0023680F">
              <w:rPr>
                <w:rFonts w:cs="Arial"/>
                <w:sz w:val="20"/>
                <w:lang w:val="it-CH"/>
              </w:rPr>
              <w:t xml:space="preserve"> </w:t>
            </w:r>
            <w:r w:rsidRPr="004052A2">
              <w:rPr>
                <w:rFonts w:cs="Arial"/>
                <w:strike/>
                <w:sz w:val="20"/>
                <w:highlight w:val="yellow"/>
                <w:lang w:val="it-CH"/>
              </w:rPr>
              <w:t>p</w:t>
            </w:r>
            <w:r w:rsidR="004052A2" w:rsidRPr="004052A2">
              <w:rPr>
                <w:rFonts w:cs="Arial"/>
                <w:sz w:val="20"/>
                <w:highlight w:val="yellow"/>
                <w:lang w:val="it-CH"/>
              </w:rPr>
              <w:t>P</w:t>
            </w:r>
            <w:r w:rsidRPr="0023680F">
              <w:rPr>
                <w:rFonts w:cs="Arial"/>
                <w:sz w:val="20"/>
                <w:lang w:val="it-CH"/>
              </w:rPr>
              <w:t xml:space="preserve">restazioni </w:t>
            </w:r>
            <w:r w:rsidRPr="004052A2">
              <w:rPr>
                <w:rFonts w:cs="Arial"/>
                <w:strike/>
                <w:sz w:val="20"/>
                <w:highlight w:val="yellow"/>
                <w:lang w:val="it-CH"/>
              </w:rPr>
              <w:t>di servizi</w:t>
            </w:r>
            <w:r w:rsidRPr="0023680F">
              <w:rPr>
                <w:rFonts w:cs="Arial"/>
                <w:sz w:val="20"/>
                <w:lang w:val="it-CH"/>
              </w:rPr>
              <w:t xml:space="preserve"> per l’insegnamento al livello terziario </w:t>
            </w:r>
            <w:r w:rsidRPr="004052A2">
              <w:rPr>
                <w:rFonts w:cs="Arial"/>
                <w:strike/>
                <w:sz w:val="20"/>
                <w:highlight w:val="yellow"/>
                <w:lang w:val="it-CH"/>
              </w:rPr>
              <w:t>rispettivamente al livello</w:t>
            </w:r>
            <w:r w:rsidRPr="004052A2">
              <w:rPr>
                <w:rFonts w:cs="Arial"/>
                <w:sz w:val="20"/>
                <w:highlight w:val="yellow"/>
                <w:lang w:val="it-CH"/>
              </w:rPr>
              <w:t xml:space="preserve"> </w:t>
            </w:r>
            <w:r w:rsidR="004052A2">
              <w:rPr>
                <w:rFonts w:cs="Arial"/>
                <w:sz w:val="20"/>
                <w:highlight w:val="yellow"/>
                <w:lang w:val="it-CH"/>
              </w:rPr>
              <w:t>n</w:t>
            </w:r>
            <w:r w:rsidR="004052A2" w:rsidRPr="004052A2">
              <w:rPr>
                <w:rFonts w:cs="Arial"/>
                <w:sz w:val="20"/>
                <w:highlight w:val="yellow"/>
                <w:lang w:val="it-CH"/>
              </w:rPr>
              <w:t xml:space="preserve">elle altre scuole pedagogiche </w:t>
            </w:r>
            <w:r w:rsidRPr="004052A2">
              <w:rPr>
                <w:rFonts w:cs="Arial"/>
                <w:strike/>
                <w:sz w:val="20"/>
                <w:highlight w:val="yellow"/>
                <w:lang w:val="it-CH"/>
              </w:rPr>
              <w:t>di formazione 5A secondo la ISCED-97</w:t>
            </w:r>
            <w:r w:rsidRPr="0023680F">
              <w:rPr>
                <w:rFonts w:cs="Arial"/>
                <w:sz w:val="20"/>
                <w:lang w:val="it-CH"/>
              </w:rPr>
              <w:t>;</w:t>
            </w:r>
          </w:p>
          <w:p w14:paraId="66DB5708" w14:textId="5FE034A2" w:rsidR="004052A2" w:rsidRPr="004052A2" w:rsidRDefault="004052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4052A2">
              <w:rPr>
                <w:rFonts w:cs="Arial"/>
                <w:sz w:val="20"/>
                <w:highlight w:val="yellow"/>
                <w:lang w:val="it-CH"/>
              </w:rPr>
              <w:t>Bachelor, master e diploma;</w:t>
            </w:r>
          </w:p>
          <w:p w14:paraId="13C54C7E" w14:textId="2BD94BA0" w:rsidR="004052A2" w:rsidRDefault="004052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4052A2">
              <w:rPr>
                <w:rFonts w:cs="Arial"/>
                <w:sz w:val="20"/>
                <w:highlight w:val="yellow"/>
                <w:lang w:val="it-CH"/>
              </w:rPr>
              <w:t>Gestione, vigilanza, esercizio o sostegno delle alte scuole pedagogiche;</w:t>
            </w:r>
          </w:p>
          <w:p w14:paraId="7DF8BADD" w14:textId="4A25A83F" w:rsidR="004052A2" w:rsidRPr="004052A2" w:rsidRDefault="004052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4052A2">
              <w:rPr>
                <w:rFonts w:cs="Arial"/>
                <w:sz w:val="20"/>
                <w:highlight w:val="yellow"/>
                <w:lang w:val="it-CH"/>
              </w:rPr>
              <w:t>Borse di studio, sussidi, prestiti e aiuti finanziari per il sostegno delle persone che seguono una formazione al livello delle alte scuole pedagogiche</w:t>
            </w:r>
          </w:p>
          <w:p w14:paraId="0EBB8037" w14:textId="0AA7AB5D" w:rsidR="0023680F" w:rsidRPr="004052A2"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4052A2">
              <w:rPr>
                <w:rFonts w:cs="Arial"/>
                <w:strike/>
                <w:sz w:val="20"/>
                <w:highlight w:val="yellow"/>
                <w:lang w:val="it-CH"/>
              </w:rPr>
              <w:t xml:space="preserve">Formazione di base di insegnanti di </w:t>
            </w:r>
            <w:r w:rsidR="004052A2" w:rsidRPr="004052A2">
              <w:rPr>
                <w:rFonts w:cs="Arial"/>
                <w:strike/>
                <w:sz w:val="20"/>
                <w:highlight w:val="yellow"/>
                <w:lang w:val="it-CH"/>
              </w:rPr>
              <w:t>;</w:t>
            </w:r>
            <w:r w:rsidRPr="004052A2">
              <w:rPr>
                <w:rFonts w:cs="Arial"/>
                <w:strike/>
                <w:sz w:val="20"/>
                <w:highlight w:val="yellow"/>
                <w:lang w:val="it-CH"/>
              </w:rPr>
              <w:t xml:space="preserve">livello prescolastico, primario e in parte anche secondario I e II impartita dalle circa 15 alte scuole pedagogiche; </w:t>
            </w:r>
          </w:p>
          <w:p w14:paraId="232CE08D" w14:textId="58A3D39F" w:rsidR="00B20AD0" w:rsidRPr="008370A2" w:rsidRDefault="0023680F" w:rsidP="002B3A3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8370A2">
              <w:rPr>
                <w:rFonts w:cs="Arial"/>
                <w:strike/>
                <w:sz w:val="20"/>
                <w:highlight w:val="yellow"/>
                <w:lang w:val="it-CH"/>
              </w:rPr>
              <w:t>Sebbene abbiano lo statuto di scuole universitarie professionali, le alte scuole pedagogiche sottostanno al diritto cantonale.</w:t>
            </w:r>
          </w:p>
          <w:p w14:paraId="3D3BC7BB" w14:textId="77777777" w:rsidR="008370A2" w:rsidRDefault="008370A2" w:rsidP="008370A2">
            <w:pPr>
              <w:overflowPunct w:val="0"/>
              <w:autoSpaceDE w:val="0"/>
              <w:autoSpaceDN w:val="0"/>
              <w:adjustRightInd w:val="0"/>
              <w:spacing w:line="240" w:lineRule="auto"/>
              <w:jc w:val="left"/>
              <w:textAlignment w:val="baseline"/>
              <w:rPr>
                <w:rFonts w:cs="Arial"/>
                <w:sz w:val="20"/>
                <w:highlight w:val="yellow"/>
                <w:lang w:val="it-CH"/>
              </w:rPr>
            </w:pPr>
          </w:p>
          <w:p w14:paraId="38CF816A" w14:textId="77777777" w:rsidR="008370A2" w:rsidRDefault="008370A2" w:rsidP="008370A2">
            <w:pPr>
              <w:overflowPunct w:val="0"/>
              <w:autoSpaceDE w:val="0"/>
              <w:autoSpaceDN w:val="0"/>
              <w:adjustRightInd w:val="0"/>
              <w:spacing w:line="240" w:lineRule="auto"/>
              <w:jc w:val="left"/>
              <w:textAlignment w:val="baseline"/>
              <w:rPr>
                <w:rFonts w:cs="Arial"/>
                <w:sz w:val="20"/>
                <w:highlight w:val="yellow"/>
                <w:lang w:val="it-CH"/>
              </w:rPr>
            </w:pPr>
          </w:p>
          <w:p w14:paraId="301F9FA2" w14:textId="05356224" w:rsidR="008370A2" w:rsidRPr="002A2403" w:rsidRDefault="002A5F0A" w:rsidP="008370A2">
            <w:pPr>
              <w:overflowPunct w:val="0"/>
              <w:autoSpaceDE w:val="0"/>
              <w:autoSpaceDN w:val="0"/>
              <w:adjustRightInd w:val="0"/>
              <w:spacing w:line="240" w:lineRule="auto"/>
              <w:jc w:val="left"/>
              <w:textAlignment w:val="baseline"/>
              <w:rPr>
                <w:rFonts w:cs="Arial"/>
                <w:sz w:val="20"/>
                <w:highlight w:val="yellow"/>
                <w:lang w:val="it-CH"/>
              </w:rPr>
            </w:pPr>
            <w:r w:rsidRPr="0023680F">
              <w:rPr>
                <w:rFonts w:cs="Arial"/>
                <w:sz w:val="20"/>
                <w:lang w:val="it-CH"/>
              </w:rPr>
              <w:lastRenderedPageBreak/>
              <w:t xml:space="preserve">Non </w:t>
            </w:r>
            <w:r w:rsidRPr="002A5F0A">
              <w:rPr>
                <w:rFonts w:cs="Arial"/>
                <w:sz w:val="20"/>
                <w:lang w:val="it-CH"/>
              </w:rPr>
              <w:t>comprende</w:t>
            </w:r>
            <w:r w:rsidR="008370A2" w:rsidRPr="002A2403">
              <w:rPr>
                <w:rFonts w:cs="Arial"/>
                <w:sz w:val="20"/>
                <w:highlight w:val="yellow"/>
                <w:lang w:val="it-CH"/>
              </w:rPr>
              <w:t>:</w:t>
            </w:r>
          </w:p>
          <w:p w14:paraId="4A327700" w14:textId="68AF9231" w:rsidR="004052A2" w:rsidRPr="0023680F" w:rsidRDefault="002A2403"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A2403">
              <w:rPr>
                <w:rFonts w:cs="Arial"/>
                <w:sz w:val="20"/>
                <w:highlight w:val="yellow"/>
                <w:lang w:val="it-CH"/>
              </w:rPr>
              <w:t>Formazione degli adulti, formazione continua, orientamento professionale (299)</w:t>
            </w:r>
          </w:p>
        </w:tc>
      </w:tr>
      <w:tr w:rsidR="0023680F" w:rsidRPr="00D20FE6" w14:paraId="3E6D4DFC" w14:textId="77777777" w:rsidTr="007001FF">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5FFD2E76" w:rsidR="0023680F" w:rsidRDefault="002A2403"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4052A2">
              <w:rPr>
                <w:rFonts w:cs="Arial"/>
                <w:strike/>
                <w:sz w:val="20"/>
                <w:highlight w:val="yellow"/>
                <w:lang w:val="it-CH"/>
              </w:rPr>
              <w:t>Offerta di</w:t>
            </w:r>
            <w:r w:rsidRPr="0023680F">
              <w:rPr>
                <w:rFonts w:cs="Arial"/>
                <w:sz w:val="20"/>
                <w:lang w:val="it-CH"/>
              </w:rPr>
              <w:t xml:space="preserve"> </w:t>
            </w:r>
            <w:r w:rsidRPr="004052A2">
              <w:rPr>
                <w:rFonts w:cs="Arial"/>
                <w:strike/>
                <w:sz w:val="20"/>
                <w:highlight w:val="yellow"/>
                <w:lang w:val="it-CH"/>
              </w:rPr>
              <w:t>p</w:t>
            </w:r>
            <w:r w:rsidRPr="004052A2">
              <w:rPr>
                <w:rFonts w:cs="Arial"/>
                <w:sz w:val="20"/>
                <w:highlight w:val="yellow"/>
                <w:lang w:val="it-CH"/>
              </w:rPr>
              <w:t>P</w:t>
            </w:r>
            <w:r w:rsidRPr="0023680F">
              <w:rPr>
                <w:rFonts w:cs="Arial"/>
                <w:sz w:val="20"/>
                <w:lang w:val="it-CH"/>
              </w:rPr>
              <w:t xml:space="preserve">restazioni </w:t>
            </w:r>
            <w:r w:rsidRPr="004052A2">
              <w:rPr>
                <w:rFonts w:cs="Arial"/>
                <w:strike/>
                <w:sz w:val="20"/>
                <w:highlight w:val="yellow"/>
                <w:lang w:val="it-CH"/>
              </w:rPr>
              <w:t>di servizi</w:t>
            </w:r>
            <w:r w:rsidRPr="0023680F">
              <w:rPr>
                <w:rFonts w:cs="Arial"/>
                <w:sz w:val="20"/>
                <w:lang w:val="it-CH"/>
              </w:rPr>
              <w:t xml:space="preserve"> per l’insegnamento al livello terziario </w:t>
            </w:r>
            <w:r w:rsidRPr="002A2403">
              <w:rPr>
                <w:rFonts w:cs="Arial"/>
                <w:sz w:val="20"/>
                <w:highlight w:val="yellow"/>
                <w:lang w:val="it-CH"/>
              </w:rPr>
              <w:t xml:space="preserve">nelle scuole universitarie professionali </w:t>
            </w:r>
            <w:r w:rsidR="0023680F" w:rsidRPr="002A2403">
              <w:rPr>
                <w:rFonts w:cs="Arial"/>
                <w:strike/>
                <w:sz w:val="20"/>
                <w:highlight w:val="yellow"/>
                <w:lang w:val="it-CH"/>
              </w:rPr>
              <w:t>rispettivamente al livello di formazione 5A secondo la ISCED-97</w:t>
            </w:r>
            <w:r w:rsidR="0023680F" w:rsidRPr="002A2403">
              <w:rPr>
                <w:rFonts w:cs="Arial"/>
                <w:sz w:val="20"/>
                <w:highlight w:val="yellow"/>
                <w:lang w:val="it-CH"/>
              </w:rPr>
              <w:t>;</w:t>
            </w:r>
          </w:p>
          <w:p w14:paraId="7CBA98F2" w14:textId="030AFFC0" w:rsidR="002A2403" w:rsidRPr="002A2403" w:rsidRDefault="002A2403"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2A2403">
              <w:rPr>
                <w:rFonts w:cs="Arial"/>
                <w:sz w:val="20"/>
                <w:highlight w:val="yellow"/>
                <w:lang w:val="it-CH"/>
              </w:rPr>
              <w:t>Bachelor, master e diploma</w:t>
            </w:r>
            <w:r>
              <w:rPr>
                <w:rFonts w:cs="Arial"/>
                <w:sz w:val="20"/>
                <w:highlight w:val="yellow"/>
                <w:lang w:val="it-CH"/>
              </w:rPr>
              <w:t>;</w:t>
            </w:r>
          </w:p>
          <w:p w14:paraId="2B1E9351" w14:textId="13E1155A" w:rsidR="0023680F" w:rsidRPr="002A2403"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23680F">
              <w:rPr>
                <w:rFonts w:cs="Arial"/>
                <w:sz w:val="20"/>
                <w:lang w:val="it-CH"/>
              </w:rPr>
              <w:t xml:space="preserve">Gestione, vigilanza, esercizio e sostegno </w:t>
            </w:r>
            <w:r w:rsidR="002A2403" w:rsidRPr="002A2403">
              <w:rPr>
                <w:rFonts w:cs="Arial"/>
                <w:sz w:val="20"/>
                <w:highlight w:val="yellow"/>
                <w:lang w:val="it-CH"/>
              </w:rPr>
              <w:t xml:space="preserve">delle altre scuole universitarie professionali </w:t>
            </w:r>
            <w:r w:rsidRPr="002A2403">
              <w:rPr>
                <w:rFonts w:cs="Arial"/>
                <w:strike/>
                <w:sz w:val="20"/>
                <w:highlight w:val="yellow"/>
                <w:lang w:val="it-CH"/>
              </w:rPr>
              <w:t>di università e altri istituti che offrono prestazioni di servizi per l’insegnamento al livello terziario rispettivamente al livello di formazione 5A secondo la ISCED-97</w:t>
            </w:r>
            <w:r w:rsidRPr="002A2403">
              <w:rPr>
                <w:rFonts w:cs="Arial"/>
                <w:sz w:val="20"/>
                <w:highlight w:val="yellow"/>
                <w:lang w:val="it-CH"/>
              </w:rPr>
              <w:t>;</w:t>
            </w:r>
          </w:p>
          <w:p w14:paraId="35A59E58"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Borse di studio, sussidi, </w:t>
            </w:r>
            <w:r w:rsidRPr="002A2403">
              <w:rPr>
                <w:rFonts w:cs="Arial"/>
                <w:strike/>
                <w:sz w:val="20"/>
                <w:highlight w:val="yellow"/>
                <w:lang w:val="it-CH"/>
              </w:rPr>
              <w:t>mutui</w:t>
            </w:r>
            <w:r w:rsidRPr="002A2403">
              <w:rPr>
                <w:rFonts w:cs="Arial"/>
                <w:sz w:val="20"/>
                <w:highlight w:val="yellow"/>
                <w:lang w:val="it-CH"/>
              </w:rPr>
              <w:t xml:space="preserve"> </w:t>
            </w:r>
            <w:r w:rsidR="002A2403" w:rsidRPr="002A2403">
              <w:rPr>
                <w:rFonts w:cs="Arial"/>
                <w:sz w:val="20"/>
                <w:highlight w:val="yellow"/>
                <w:lang w:val="it-CH"/>
              </w:rPr>
              <w:t>prestiti</w:t>
            </w:r>
            <w:r w:rsidR="002A2403">
              <w:rPr>
                <w:rFonts w:cs="Arial"/>
                <w:sz w:val="20"/>
                <w:lang w:val="it-CH"/>
              </w:rPr>
              <w:t xml:space="preserve"> </w:t>
            </w:r>
            <w:r w:rsidRPr="0023680F">
              <w:rPr>
                <w:rFonts w:cs="Arial"/>
                <w:sz w:val="20"/>
                <w:lang w:val="it-CH"/>
              </w:rPr>
              <w:t xml:space="preserve">e aiuti finanziari per </w:t>
            </w:r>
            <w:r w:rsidR="002A2403" w:rsidRPr="002A2403">
              <w:rPr>
                <w:rFonts w:cs="Arial"/>
                <w:sz w:val="20"/>
                <w:lang w:val="it-CH"/>
              </w:rPr>
              <w:t xml:space="preserve">per </w:t>
            </w:r>
            <w:r w:rsidR="002A2403" w:rsidRPr="002A2403">
              <w:rPr>
                <w:rFonts w:cs="Arial"/>
                <w:sz w:val="20"/>
                <w:highlight w:val="yellow"/>
                <w:lang w:val="it-CH"/>
              </w:rPr>
              <w:t xml:space="preserve">il sostegno delle persone che seguono una formazione al livello delle scuole universitarie professionali </w:t>
            </w:r>
            <w:r w:rsidRPr="002A2403">
              <w:rPr>
                <w:rFonts w:cs="Arial"/>
                <w:strike/>
                <w:sz w:val="20"/>
                <w:highlight w:val="yellow"/>
                <w:lang w:val="it-CH"/>
              </w:rPr>
              <w:t>studenti, che frequentano una formazione di livello terziario rispettivamente di livello di formazione 5A secondo la ISCED-97</w:t>
            </w:r>
            <w:r w:rsidRPr="002A2403">
              <w:rPr>
                <w:rFonts w:cs="Arial"/>
                <w:sz w:val="20"/>
                <w:highlight w:val="yellow"/>
                <w:lang w:val="it-CH"/>
              </w:rPr>
              <w:t>.</w:t>
            </w:r>
          </w:p>
          <w:p w14:paraId="25052DE6" w14:textId="59E3DA29" w:rsidR="002A2403" w:rsidRPr="002A2403" w:rsidRDefault="002A2403" w:rsidP="002A2403">
            <w:pPr>
              <w:overflowPunct w:val="0"/>
              <w:autoSpaceDE w:val="0"/>
              <w:autoSpaceDN w:val="0"/>
              <w:adjustRightInd w:val="0"/>
              <w:spacing w:line="240" w:lineRule="auto"/>
              <w:jc w:val="left"/>
              <w:textAlignment w:val="baseline"/>
              <w:rPr>
                <w:rFonts w:cs="Arial"/>
                <w:sz w:val="20"/>
                <w:highlight w:val="yellow"/>
                <w:lang w:val="it-CH"/>
              </w:rPr>
            </w:pPr>
            <w:r w:rsidRPr="002A2403">
              <w:rPr>
                <w:rFonts w:cs="Arial"/>
                <w:sz w:val="20"/>
                <w:highlight w:val="yellow"/>
                <w:lang w:val="it-CH"/>
              </w:rPr>
              <w:t xml:space="preserve">Non </w:t>
            </w:r>
            <w:r w:rsidR="00A4265E">
              <w:rPr>
                <w:rFonts w:cs="Arial"/>
                <w:sz w:val="20"/>
                <w:highlight w:val="yellow"/>
                <w:lang w:val="it-CH"/>
              </w:rPr>
              <w:t>comprende</w:t>
            </w:r>
            <w:r w:rsidRPr="002A2403">
              <w:rPr>
                <w:rFonts w:cs="Arial"/>
                <w:sz w:val="20"/>
                <w:highlight w:val="yellow"/>
                <w:lang w:val="it-CH"/>
              </w:rPr>
              <w:t>:</w:t>
            </w:r>
          </w:p>
          <w:p w14:paraId="4F06440C" w14:textId="5E3DDA42" w:rsidR="002A2403" w:rsidRPr="0023680F" w:rsidRDefault="002A2403" w:rsidP="002A2403">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A2403">
              <w:rPr>
                <w:rFonts w:cs="Arial"/>
                <w:sz w:val="20"/>
                <w:highlight w:val="yellow"/>
                <w:lang w:val="it-CH"/>
              </w:rPr>
              <w:t>Formazione degli adulti, formazione continua, orientamento professionale (299)</w:t>
            </w:r>
            <w:r>
              <w:rPr>
                <w:rFonts w:cs="Arial"/>
                <w:sz w:val="20"/>
                <w:lang w:val="it-CH"/>
              </w:rPr>
              <w:t>.</w:t>
            </w:r>
          </w:p>
        </w:tc>
      </w:tr>
      <w:tr w:rsidR="0023680F" w:rsidRPr="0023680F" w14:paraId="7E83EA7B" w14:textId="77777777" w:rsidTr="007001FF">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533D17B3" w14:textId="77777777" w:rsidTr="007001FF">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402F503F"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 xml:space="preserv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7001FF">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4598960D"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D20FE6" w14:paraId="2C394D1B" w14:textId="77777777" w:rsidTr="007001FF">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0CE88F9" w:rsidR="0023680F" w:rsidRPr="0023680F" w:rsidRDefault="0023680F" w:rsidP="0023680F">
            <w:pPr>
              <w:spacing w:line="240" w:lineRule="auto"/>
              <w:jc w:val="left"/>
              <w:rPr>
                <w:rFonts w:cs="Arial"/>
                <w:sz w:val="20"/>
                <w:lang w:val="it-CH"/>
              </w:rPr>
            </w:pPr>
            <w:r w:rsidRPr="002A2403">
              <w:rPr>
                <w:rFonts w:cs="Arial"/>
                <w:strike/>
                <w:sz w:val="20"/>
                <w:highlight w:val="yellow"/>
                <w:lang w:val="it-CH"/>
              </w:rPr>
              <w:t>Rimanente</w:t>
            </w:r>
            <w:r w:rsidRPr="002A2403">
              <w:rPr>
                <w:rFonts w:cs="Arial"/>
                <w:sz w:val="20"/>
                <w:highlight w:val="yellow"/>
                <w:lang w:val="it-CH"/>
              </w:rPr>
              <w:t xml:space="preserve"> </w:t>
            </w:r>
            <w:r w:rsidR="002A2403" w:rsidRPr="002A2403">
              <w:rPr>
                <w:rFonts w:cs="Arial"/>
                <w:sz w:val="20"/>
                <w:highlight w:val="yellow"/>
                <w:lang w:val="it-CH"/>
              </w:rPr>
              <w:t>Altro</w:t>
            </w:r>
            <w:r w:rsidR="002A2403">
              <w:rPr>
                <w:rFonts w:cs="Arial"/>
                <w:sz w:val="20"/>
                <w:lang w:val="it-CH"/>
              </w:rPr>
              <w:t xml:space="preserve"> </w:t>
            </w:r>
            <w:r w:rsidRPr="0023680F">
              <w:rPr>
                <w:rFonts w:cs="Arial"/>
                <w:sz w:val="20"/>
                <w:lang w:val="it-CH"/>
              </w:rPr>
              <w:t>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3F22B522" w14:textId="77777777" w:rsidTr="007001FF">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 prestazioni </w:t>
            </w:r>
            <w:r w:rsidRPr="002A2403">
              <w:rPr>
                <w:rFonts w:cs="Arial"/>
                <w:strike/>
                <w:sz w:val="20"/>
                <w:highlight w:val="yellow"/>
                <w:lang w:val="it-CH"/>
              </w:rPr>
              <w:t>di servizi</w:t>
            </w:r>
            <w:r w:rsidRPr="0023680F">
              <w:rPr>
                <w:rFonts w:cs="Arial"/>
                <w:sz w:val="20"/>
                <w:lang w:val="it-CH"/>
              </w:rPr>
              <w:t xml:space="preserve"> dei dipartimenti dell’educazione;</w:t>
            </w:r>
          </w:p>
          <w:p w14:paraId="1C186961" w14:textId="2703968D" w:rsidR="0023680F" w:rsidRPr="00D00168"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23680F">
              <w:rPr>
                <w:rFonts w:cs="Arial"/>
                <w:sz w:val="20"/>
                <w:lang w:val="it-CH"/>
              </w:rPr>
              <w:t xml:space="preserve">Concessione di licenze a </w:t>
            </w:r>
            <w:r w:rsidR="00D00168" w:rsidRPr="00D00168">
              <w:rPr>
                <w:rFonts w:cs="Arial"/>
                <w:sz w:val="20"/>
                <w:highlight w:val="yellow"/>
                <w:lang w:val="it-CH"/>
              </w:rPr>
              <w:t xml:space="preserve">istituzioni di formazione </w:t>
            </w:r>
            <w:r w:rsidRPr="00D00168">
              <w:rPr>
                <w:rFonts w:cs="Arial"/>
                <w:strike/>
                <w:sz w:val="20"/>
                <w:highlight w:val="yellow"/>
                <w:lang w:val="it-CH"/>
              </w:rPr>
              <w:t>istituti scolastici</w:t>
            </w:r>
            <w:r w:rsidRPr="00D00168">
              <w:rPr>
                <w:rFonts w:cs="Arial"/>
                <w:sz w:val="20"/>
                <w:highlight w:val="yellow"/>
                <w:lang w:val="it-CH"/>
              </w:rPr>
              <w:t>;</w:t>
            </w:r>
          </w:p>
          <w:p w14:paraId="6F8F6B01" w14:textId="578445EA"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2A5F0A">
              <w:rPr>
                <w:rFonts w:cs="Arial"/>
                <w:sz w:val="20"/>
                <w:lang w:val="it-CH"/>
              </w:rPr>
              <w:t>comprende</w:t>
            </w:r>
            <w:r w:rsidR="0023680F" w:rsidRPr="0023680F">
              <w:rPr>
                <w:rFonts w:cs="Arial"/>
                <w:sz w:val="20"/>
                <w:lang w:val="it-CH"/>
              </w:rPr>
              <w:t>:</w:t>
            </w:r>
            <w:r w:rsidR="00D00168">
              <w:rPr>
                <w:rFonts w:cs="Arial"/>
                <w:sz w:val="20"/>
                <w:lang w:val="it-CH"/>
              </w:rPr>
              <w:t xml:space="preserve"> </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0001650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w:t>
            </w:r>
            <w:r w:rsidR="00D00168" w:rsidRPr="00D00168">
              <w:rPr>
                <w:rFonts w:cs="Arial"/>
                <w:sz w:val="20"/>
                <w:highlight w:val="yellow"/>
                <w:lang w:val="it-CH"/>
              </w:rPr>
              <w:t>7</w:t>
            </w:r>
            <w:r w:rsidRPr="00D00168">
              <w:rPr>
                <w:rFonts w:cs="Arial"/>
                <w:strike/>
                <w:sz w:val="20"/>
                <w:highlight w:val="yellow"/>
                <w:lang w:val="it-CH"/>
              </w:rPr>
              <w:t>9</w:t>
            </w:r>
            <w:r w:rsidRPr="0023680F">
              <w:rPr>
                <w:rFonts w:cs="Arial"/>
                <w:sz w:val="20"/>
                <w:lang w:val="it-CH"/>
              </w:rPr>
              <w:t>).</w:t>
            </w:r>
          </w:p>
        </w:tc>
      </w:tr>
      <w:tr w:rsidR="0023680F" w:rsidRPr="00D20FE6" w14:paraId="0683A92E" w14:textId="77777777" w:rsidTr="007001FF">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36DDB1BA"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rimanenti non attribuibili a un determinato livello di formazione (formazione degli adulti, </w:t>
            </w:r>
            <w:r w:rsidRPr="00D00168">
              <w:rPr>
                <w:rFonts w:cs="Arial"/>
                <w:strike/>
                <w:sz w:val="20"/>
                <w:highlight w:val="yellow"/>
                <w:lang w:val="it-CH"/>
              </w:rPr>
              <w:t>perfezionamento</w:t>
            </w:r>
            <w:r w:rsidR="00D00168" w:rsidRPr="00D00168">
              <w:rPr>
                <w:rFonts w:cs="Arial"/>
                <w:sz w:val="20"/>
                <w:highlight w:val="yellow"/>
                <w:lang w:val="it-CH"/>
              </w:rPr>
              <w:t xml:space="preserve"> formazione continua</w:t>
            </w:r>
            <w:r w:rsidRPr="0023680F">
              <w:rPr>
                <w:rFonts w:cs="Arial"/>
                <w:sz w:val="20"/>
                <w:lang w:val="it-CH"/>
              </w:rPr>
              <w:t>, orientamento professionale);</w:t>
            </w:r>
          </w:p>
          <w:p w14:paraId="73EDD7FB" w14:textId="10C070E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w:t>
            </w:r>
            <w:r w:rsidR="00D00168">
              <w:rPr>
                <w:rFonts w:cs="Arial"/>
                <w:sz w:val="20"/>
                <w:lang w:val="it-CH"/>
              </w:rPr>
              <w:t>,</w:t>
            </w:r>
            <w:r w:rsidRPr="0023680F">
              <w:rPr>
                <w:rFonts w:cs="Arial"/>
                <w:sz w:val="20"/>
                <w:lang w:val="it-CH"/>
              </w:rPr>
              <w:t xml:space="preserve"> </w:t>
            </w:r>
            <w:r w:rsidR="00D00168" w:rsidRPr="00D00168">
              <w:rPr>
                <w:rFonts w:cs="Arial"/>
                <w:sz w:val="20"/>
                <w:highlight w:val="yellow"/>
                <w:lang w:val="it-CH"/>
              </w:rPr>
              <w:t>sovvenzioni, prestiti e aiuti finanziari</w:t>
            </w:r>
            <w:r w:rsidR="00D00168" w:rsidRPr="00D00168">
              <w:rPr>
                <w:rFonts w:cs="Arial"/>
                <w:sz w:val="20"/>
                <w:lang w:val="it-CH"/>
              </w:rPr>
              <w:t xml:space="preserve"> </w:t>
            </w:r>
            <w:r w:rsidRPr="0023680F">
              <w:rPr>
                <w:rFonts w:cs="Arial"/>
                <w:sz w:val="20"/>
                <w:lang w:val="it-CH"/>
              </w:rPr>
              <w:t>non attribuibili a</w:t>
            </w:r>
            <w:r w:rsidRPr="00D00168">
              <w:rPr>
                <w:rFonts w:cs="Arial"/>
                <w:strike/>
                <w:sz w:val="20"/>
                <w:highlight w:val="yellow"/>
                <w:lang w:val="it-CH"/>
              </w:rPr>
              <w:t>i</w:t>
            </w:r>
            <w:r w:rsidRPr="0023680F">
              <w:rPr>
                <w:rFonts w:cs="Arial"/>
                <w:sz w:val="20"/>
                <w:lang w:val="it-CH"/>
              </w:rPr>
              <w:t xml:space="preserve"> </w:t>
            </w:r>
            <w:r w:rsidR="00D00168" w:rsidRPr="00D00168">
              <w:rPr>
                <w:rFonts w:cs="Arial"/>
                <w:sz w:val="20"/>
                <w:highlight w:val="yellow"/>
                <w:lang w:val="it-CH"/>
              </w:rPr>
              <w:t>un</w:t>
            </w:r>
            <w:r w:rsidR="00D00168">
              <w:rPr>
                <w:rFonts w:cs="Arial"/>
                <w:sz w:val="20"/>
                <w:lang w:val="it-CH"/>
              </w:rPr>
              <w:t xml:space="preserve"> </w:t>
            </w:r>
            <w:r w:rsidRPr="0023680F">
              <w:rPr>
                <w:rFonts w:cs="Arial"/>
                <w:sz w:val="20"/>
                <w:lang w:val="it-CH"/>
              </w:rPr>
              <w:t>livell</w:t>
            </w:r>
            <w:r w:rsidR="00D00168" w:rsidRPr="00D00168">
              <w:rPr>
                <w:rFonts w:cs="Arial"/>
                <w:sz w:val="20"/>
                <w:highlight w:val="yellow"/>
                <w:lang w:val="it-CH"/>
              </w:rPr>
              <w:t>o</w:t>
            </w:r>
            <w:r w:rsidRPr="00D00168">
              <w:rPr>
                <w:rFonts w:cs="Arial"/>
                <w:strike/>
                <w:sz w:val="20"/>
                <w:highlight w:val="yellow"/>
                <w:lang w:val="it-CH"/>
              </w:rPr>
              <w:t>i</w:t>
            </w:r>
            <w:r w:rsidRPr="0023680F">
              <w:rPr>
                <w:rFonts w:cs="Arial"/>
                <w:sz w:val="20"/>
                <w:lang w:val="it-CH"/>
              </w:rPr>
              <w:t xml:space="preserve"> di formazione.</w:t>
            </w:r>
          </w:p>
        </w:tc>
      </w:tr>
      <w:tr w:rsidR="0023680F" w:rsidRPr="00D20FE6" w14:paraId="6A7B1A8E" w14:textId="77777777" w:rsidTr="007001FF">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7001FF">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67EAD503" w14:textId="77777777" w:rsidTr="007001FF">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 xml:space="preserve">promozione di organizzazioni culturali nel ambito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FF289E6"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E97ED2">
              <w:rPr>
                <w:rFonts w:cs="Arial"/>
                <w:sz w:val="20"/>
                <w:lang w:val="it-CH"/>
              </w:rPr>
              <w:t>comprende</w:t>
            </w:r>
            <w:r w:rsidR="0023680F" w:rsidRPr="0023680F">
              <w:rPr>
                <w:rFonts w:cs="Arial"/>
                <w:sz w:val="20"/>
                <w:lang w:val="it-CH"/>
              </w:rPr>
              <w:t>:</w:t>
            </w:r>
          </w:p>
          <w:p w14:paraId="20FFC665" w14:textId="1B1934FD" w:rsidR="0023680F" w:rsidRPr="002A5F0A" w:rsidRDefault="0023680F" w:rsidP="002A5F0A">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Archiviazione (022);</w:t>
            </w: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D20FE6" w14:paraId="24088B52" w14:textId="77777777" w:rsidTr="007001FF">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07526B7F"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E97ED2">
              <w:rPr>
                <w:rFonts w:cs="Arial"/>
                <w:sz w:val="20"/>
                <w:lang w:val="it-CH"/>
              </w:rPr>
              <w:t>comprende</w:t>
            </w:r>
            <w:r w:rsidR="0023680F" w:rsidRPr="0023680F">
              <w:rPr>
                <w:rFonts w:cs="Arial"/>
                <w:sz w:val="20"/>
                <w:lang w:val="it-CH"/>
              </w:rPr>
              <w:t>:</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7001FF">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7001FF">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(manuscritti,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e altre organizazzioni culturali nel ambito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Promozione di libri e fiere del libro e festivals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nel ambito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16A1478D" w:rsidR="0023680F" w:rsidRPr="008C6D3F" w:rsidRDefault="002A5F0A" w:rsidP="0023680F">
            <w:pPr>
              <w:spacing w:line="240" w:lineRule="auto"/>
              <w:ind w:left="227" w:hanging="227"/>
              <w:jc w:val="left"/>
              <w:rPr>
                <w:rFonts w:cs="Arial"/>
                <w:sz w:val="20"/>
                <w:highlight w:val="green"/>
                <w:lang w:val="it-CH"/>
              </w:rPr>
            </w:pPr>
            <w:r w:rsidRPr="008C6D3F">
              <w:rPr>
                <w:rFonts w:cs="Arial"/>
                <w:sz w:val="20"/>
                <w:highlight w:val="green"/>
                <w:lang w:val="it-CH"/>
              </w:rPr>
              <w:t>Non comprende</w:t>
            </w:r>
            <w:r w:rsidR="0023680F" w:rsidRPr="008C6D3F">
              <w:rPr>
                <w:rFonts w:cs="Arial"/>
                <w:sz w:val="20"/>
                <w:highlight w:val="green"/>
                <w:lang w:val="it-CH"/>
              </w:rPr>
              <w:t>:</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Archivazione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D20FE6" w14:paraId="4157E6AA" w14:textId="77777777" w:rsidTr="007001FF">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della musica e del teatro (musicisti, compositori, attori di teatro, reggisti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della musica e del teatro (orchestre, cori, associazioni musicali, associazioni teatrali e altre).</w:t>
            </w:r>
          </w:p>
          <w:p w14:paraId="7DDF7E19" w14:textId="77777777" w:rsidR="0023680F" w:rsidRPr="008C6D3F" w:rsidRDefault="0023680F" w:rsidP="0023680F">
            <w:pPr>
              <w:spacing w:line="240" w:lineRule="auto"/>
              <w:ind w:left="227" w:hanging="227"/>
              <w:jc w:val="left"/>
              <w:rPr>
                <w:rFonts w:cs="Arial"/>
                <w:sz w:val="20"/>
                <w:lang w:val="it-CH"/>
              </w:rPr>
            </w:pPr>
            <w:r w:rsidRPr="008C6D3F">
              <w:rPr>
                <w:rFonts w:cs="Arial"/>
                <w:sz w:val="20"/>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7001FF">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libri e fiere del libro et festivals di letteratura, promozione di artisti et organizzazioni nel ambito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7001FF">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3A1395C" w14:textId="77777777" w:rsidTr="007001FF">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lastRenderedPageBreak/>
              <w:t>Promozione di organizzazioni culturali nel ambito del cinema (associazioni cinematografiche, distribuzione cinematografica e altre).</w:t>
            </w:r>
          </w:p>
          <w:p w14:paraId="72AF6394" w14:textId="1B821147" w:rsidR="0023680F" w:rsidRPr="0023680F" w:rsidRDefault="002A5F0A" w:rsidP="0023680F">
            <w:pPr>
              <w:spacing w:line="240" w:lineRule="auto"/>
              <w:ind w:left="227" w:hanging="227"/>
              <w:jc w:val="left"/>
              <w:rPr>
                <w:rFonts w:cs="Arial"/>
                <w:sz w:val="20"/>
                <w:highlight w:val="green"/>
                <w:lang w:val="it-CH"/>
              </w:rPr>
            </w:pPr>
            <w:r w:rsidRPr="0023680F">
              <w:rPr>
                <w:rFonts w:cs="Arial"/>
                <w:sz w:val="20"/>
                <w:lang w:val="it-CH"/>
              </w:rPr>
              <w:t xml:space="preserve">Non </w:t>
            </w:r>
            <w:r w:rsidRPr="008C6D3F">
              <w:rPr>
                <w:rFonts w:cs="Arial"/>
                <w:sz w:val="20"/>
                <w:lang w:val="it-CH"/>
              </w:rPr>
              <w:t>comprende</w:t>
            </w:r>
            <w:r w:rsidR="0023680F" w:rsidRPr="008C6D3F">
              <w:rPr>
                <w:rFonts w:cs="Arial"/>
                <w:sz w:val="20"/>
                <w:lang w:val="it-CH"/>
              </w:rPr>
              <w:t>:</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7001FF">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materiale culturale destinato alla diffusione tramite televisione, Internet e radio; produzione multimediatica</w:t>
            </w:r>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scrittori, edizione di libri e giornali, fiere del libro e produzione multimediatica;</w:t>
            </w:r>
          </w:p>
          <w:p w14:paraId="41341EA9" w14:textId="00B77DF5"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76C8707A" w14:textId="4F27E812" w:rsid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r w:rsidR="00D57EAF">
              <w:rPr>
                <w:rFonts w:cs="Arial"/>
                <w:sz w:val="20"/>
                <w:lang w:val="it-CH"/>
              </w:rPr>
              <w:t>;</w:t>
            </w:r>
          </w:p>
          <w:p w14:paraId="24B8E9AC" w14:textId="74964E5B" w:rsidR="0023680F" w:rsidRPr="0023680F" w:rsidRDefault="00D57EAF" w:rsidP="00D57EA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AC7E61">
              <w:rPr>
                <w:rFonts w:cs="Arial"/>
                <w:sz w:val="20"/>
                <w:highlight w:val="green"/>
                <w:lang w:val="it-CH"/>
              </w:rPr>
              <w:t>Infrastrutture per la trasmissione e la diffusione di radio, televisione, ecc. (640)</w:t>
            </w:r>
          </w:p>
        </w:tc>
      </w:tr>
      <w:tr w:rsidR="0023680F" w:rsidRPr="0023680F" w14:paraId="0A59EEAE" w14:textId="77777777" w:rsidTr="007001FF">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3D7228B6" w14:textId="77777777" w:rsidTr="007001FF">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1A67D9DA"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D20FE6" w14:paraId="6FA1DD93" w14:textId="77777777" w:rsidTr="007001FF">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1D1D3C5E"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7001FF">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DC67F46" w14:textId="77777777" w:rsidTr="007001FF">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D20FE6" w14:paraId="18AFB97C" w14:textId="77777777" w:rsidTr="007001FF">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7001FF">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05A19BA9"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7001FF">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23DD5263" w:rsidR="0023680F" w:rsidRPr="0023680F" w:rsidRDefault="002A5F0A" w:rsidP="0023680F">
            <w:pPr>
              <w:spacing w:line="240" w:lineRule="auto"/>
              <w:ind w:left="227" w:hanging="227"/>
              <w:jc w:val="left"/>
              <w:rPr>
                <w:rFonts w:cs="Arial"/>
                <w:sz w:val="20"/>
                <w:lang w:val="it-CH"/>
              </w:rPr>
            </w:pPr>
            <w:r w:rsidRPr="0023680F">
              <w:rPr>
                <w:rFonts w:cs="Arial"/>
                <w:sz w:val="20"/>
                <w:lang w:val="it-CH"/>
              </w:rPr>
              <w:t>Non</w:t>
            </w:r>
            <w:r w:rsidRPr="008C6D3F">
              <w:rPr>
                <w:rFonts w:cs="Arial"/>
                <w:sz w:val="20"/>
                <w:lang w:val="it-CH"/>
              </w:rPr>
              <w:t xml:space="preserve"> comprende</w:t>
            </w:r>
            <w:r w:rsidR="0023680F" w:rsidRPr="0023680F">
              <w:rPr>
                <w:rFonts w:cs="Arial"/>
                <w:sz w:val="20"/>
                <w:lang w:val="it-CH"/>
              </w:rPr>
              <w:t>:</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7001FF">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D20FE6" w14:paraId="77B7CCBF" w14:textId="77777777" w:rsidTr="007001FF">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7001FF">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stabilimenti adibiti alla cura ospedaliera di malattie acute o all’attuazione ospedaliera di provvedimenti medici di riabilitazione. Questi stabilimenti sono considerati come </w:t>
            </w:r>
            <w:r w:rsidRPr="0023680F">
              <w:rPr>
                <w:rFonts w:cs="Arial"/>
                <w:sz w:val="20"/>
                <w:lang w:val="it-CH"/>
              </w:rPr>
              <w:lastRenderedPageBreak/>
              <w:t>ospedali sia secondo l’articolo 39 capoverso 1 LAMal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D20FE6" w14:paraId="209B0AA6" w14:textId="77777777" w:rsidTr="007001FF">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istituti in servizio 24 ore su 24 per l’accoglienza di pazienti che necessitano di una cura ospedaliera o assistenza medica. Il ricovero è dovuto a motivi medici e/o sociali ed 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D20FE6" w14:paraId="415D84DB" w14:textId="77777777" w:rsidTr="007001FF">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7001FF">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5596C864" w14:textId="77777777" w:rsidTr="007001FF">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servizio di pasti a domicilio (non sovvenzinato)</w:t>
            </w:r>
            <w:r w:rsidRPr="0023680F">
              <w:rPr>
                <w:rFonts w:cs="Arial"/>
                <w:sz w:val="20"/>
                <w:lang w:val="it-CH"/>
              </w:rPr>
              <w:t xml:space="preserve"> ecc</w:t>
            </w:r>
            <w:r w:rsidRPr="0023680F">
              <w:rPr>
                <w:rFonts w:cs="Arial"/>
                <w:color w:val="000000"/>
                <w:sz w:val="20"/>
                <w:lang w:val="it-CH" w:eastAsia="de-CH"/>
              </w:rPr>
              <w:t>.</w:t>
            </w:r>
          </w:p>
        </w:tc>
      </w:tr>
      <w:tr w:rsidR="0023680F" w:rsidRPr="00D20FE6" w14:paraId="3541DD3A" w14:textId="77777777" w:rsidTr="007001FF">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7001FF">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99F412E" w14:textId="77777777" w:rsidTr="007001FF">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D20FE6" w14:paraId="78C2BC99" w14:textId="77777777" w:rsidTr="007001FF">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D20FE6" w14:paraId="72FC6521" w14:textId="77777777" w:rsidTr="007001FF">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D20FE6" w14:paraId="5972D7F0" w14:textId="77777777" w:rsidTr="007001FF">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7001FF">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7001FF">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7001FF">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0050962" w14:textId="77777777" w:rsidTr="007001FF">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come ad esempio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D20FE6" w14:paraId="0C8E7078" w14:textId="77777777" w:rsidTr="007001FF">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lastRenderedPageBreak/>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è basato sui rischi sociali. In deroga alla COFOG non è fatta alcuna distinzione tra vecchiaia e superstiti. Il conto globale della sicurezza 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7001FF">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64611CD" w14:textId="77777777" w:rsidTr="007001FF">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(LAMal)</w:t>
            </w:r>
          </w:p>
          <w:p w14:paraId="2B1EF731" w14:textId="7CAE73B2"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D20FE6" w14:paraId="2C0F18DA" w14:textId="77777777" w:rsidTr="007001FF">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4B99600C" w:rsidR="0023680F" w:rsidRPr="0023680F" w:rsidRDefault="002A5F0A" w:rsidP="0023680F">
            <w:pPr>
              <w:spacing w:line="240" w:lineRule="auto"/>
              <w:ind w:left="360" w:hanging="227"/>
              <w:jc w:val="left"/>
              <w:rPr>
                <w:rFonts w:cs="Arial"/>
                <w:sz w:val="20"/>
                <w:lang w:val="it-CH"/>
              </w:rPr>
            </w:pPr>
            <w:r w:rsidRPr="0023680F">
              <w:rPr>
                <w:rFonts w:cs="Arial"/>
                <w:sz w:val="20"/>
                <w:lang w:val="it-CH"/>
              </w:rPr>
              <w:t xml:space="preserve">Non </w:t>
            </w:r>
            <w:r w:rsidRPr="008C6D3F">
              <w:rPr>
                <w:rFonts w:cs="Arial"/>
                <w:sz w:val="20"/>
                <w:lang w:val="it-CH"/>
              </w:rPr>
              <w:t>comprende</w:t>
            </w:r>
            <w:r w:rsidR="0023680F" w:rsidRPr="0023680F">
              <w:rPr>
                <w:rFonts w:cs="Arial"/>
                <w:sz w:val="20"/>
                <w:lang w:val="it-CH"/>
              </w:rPr>
              <w:t>:</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D20FE6" w14:paraId="39651937" w14:textId="77777777" w:rsidTr="007001FF">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14465DFA" w:rsidR="0023680F" w:rsidRPr="0023680F" w:rsidRDefault="002A5F0A"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D20FE6" w14:paraId="5CC87181" w14:textId="77777777" w:rsidTr="007001FF">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7001FF">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B916703" w14:textId="77777777" w:rsidTr="007001FF">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r w:rsidRPr="0023680F">
              <w:rPr>
                <w:rFonts w:cs="Arial"/>
                <w:sz w:val="20"/>
                <w:lang w:val="it-CH"/>
              </w:rPr>
              <w:t>su l’assicurazione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6BF07B38"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D20FE6" w14:paraId="7483701A" w14:textId="77777777" w:rsidTr="007001FF">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r w:rsidRPr="0023680F">
              <w:rPr>
                <w:rFonts w:cs="Arial"/>
                <w:strike/>
                <w:sz w:val="20"/>
                <w:highlight w:val="green"/>
                <w:lang w:val="it-CH"/>
              </w:rPr>
              <w:t>su l’assicurazione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0645613F"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7001FF">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D20FE6" w14:paraId="5C3B33D3" w14:textId="77777777" w:rsidTr="007001FF">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7001FF">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CCF0D7D" w14:textId="77777777" w:rsidTr="007001FF">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dicembre su l’assicurazione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45A7D351"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D20FE6" w14:paraId="6144918A" w14:textId="77777777" w:rsidTr="007001FF">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w:t>
            </w:r>
            <w:r w:rsidRPr="0023680F">
              <w:rPr>
                <w:rFonts w:cs="Arial"/>
                <w:strike/>
                <w:sz w:val="20"/>
                <w:highlight w:val="green"/>
                <w:lang w:val="it-CH"/>
              </w:rPr>
              <w:lastRenderedPageBreak/>
              <w:t xml:space="preserve">(RS 831.10) su l’assicurazione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2A78D694"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7001FF">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61418E70"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D20FE6" w14:paraId="60BABCEC" w14:textId="77777777" w:rsidTr="007001FF">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1213C421"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7001FF">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D20FE6" w14:paraId="74DDBAFD" w14:textId="77777777" w:rsidTr="007001FF">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Nel quadro del conto globale della sicurezza sociale secondo l’Eurostat viene operata una sottoarticolazione in «544 Protezione dei giovani» e «545 Prestazioni a famiglie»</w:t>
            </w:r>
            <w:r w:rsidRPr="0023680F">
              <w:rPr>
                <w:rFonts w:cs="Arial"/>
                <w:color w:val="000000"/>
                <w:sz w:val="20"/>
                <w:lang w:val="it-CH" w:eastAsia="de-CH"/>
              </w:rPr>
              <w:t>.</w:t>
            </w:r>
          </w:p>
        </w:tc>
      </w:tr>
      <w:tr w:rsidR="0023680F" w:rsidRPr="0023680F" w14:paraId="1F193F90" w14:textId="77777777" w:rsidTr="007001FF">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0F66E49B"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D20FE6" w14:paraId="42DC7508" w14:textId="77777777" w:rsidTr="007001FF">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D20FE6" w14:paraId="553BB633" w14:textId="77777777" w:rsidTr="007001FF">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D20FE6" w14:paraId="20A686A4" w14:textId="77777777" w:rsidTr="007001FF">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w:t>
            </w:r>
            <w:r w:rsidR="00917384" w:rsidRPr="00D57EAF">
              <w:rPr>
                <w:rFonts w:cs="Arial"/>
                <w:sz w:val="20"/>
                <w:highlight w:val="green"/>
                <w:lang w:val="it-CH"/>
              </w:rPr>
              <w:t xml:space="preserve">(prima </w:t>
            </w:r>
            <w:r w:rsidR="00C443C4" w:rsidRPr="00D57EAF">
              <w:rPr>
                <w:rFonts w:cs="Arial"/>
                <w:sz w:val="20"/>
                <w:highlight w:val="green"/>
                <w:lang w:val="it-CH"/>
              </w:rPr>
              <w:t>tu</w:t>
            </w:r>
            <w:r w:rsidR="00917384" w:rsidRPr="00D57EAF">
              <w:rPr>
                <w:rFonts w:cs="Arial"/>
                <w:sz w:val="20"/>
                <w:highlight w:val="green"/>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color w:val="000000"/>
                <w:sz w:val="20"/>
                <w:highlight w:val="green"/>
                <w:lang w:val="it-CH" w:eastAsia="de-CH"/>
              </w:rPr>
              <w:t xml:space="preserve">Spese amministrative dell’ARP (prima </w:t>
            </w:r>
            <w:r w:rsidR="00C443C4" w:rsidRPr="00D57EAF">
              <w:rPr>
                <w:rFonts w:cs="Arial"/>
                <w:color w:val="000000"/>
                <w:sz w:val="20"/>
                <w:highlight w:val="green"/>
                <w:lang w:val="it-CH" w:eastAsia="de-CH"/>
              </w:rPr>
              <w:t>tutela</w:t>
            </w:r>
            <w:r w:rsidRPr="00D57EAF">
              <w:rPr>
                <w:rFonts w:cs="Arial"/>
                <w:color w:val="000000"/>
                <w:sz w:val="20"/>
                <w:highlight w:val="green"/>
                <w:lang w:val="it-CH" w:eastAsia="de-CH"/>
              </w:rPr>
              <w:t>) (140)</w:t>
            </w:r>
            <w:r w:rsidRPr="00917384">
              <w:rPr>
                <w:rFonts w:cs="Arial"/>
                <w:color w:val="000000"/>
                <w:sz w:val="20"/>
                <w:highlight w:val="yellow"/>
                <w:lang w:val="it-CH" w:eastAsia="de-CH"/>
              </w:rPr>
              <w:t>.</w:t>
            </w:r>
          </w:p>
        </w:tc>
      </w:tr>
      <w:tr w:rsidR="0023680F" w:rsidRPr="00D20FE6" w14:paraId="49593CA4" w14:textId="77777777" w:rsidTr="007001FF">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D57EAF">
              <w:rPr>
                <w:rFonts w:cs="Arial"/>
                <w:sz w:val="20"/>
                <w:highlight w:val="green"/>
                <w:lang w:val="it-CH"/>
              </w:rPr>
              <w:t>(prima curatela professionale</w:t>
            </w:r>
            <w:r w:rsidR="002A1F01" w:rsidRPr="00D57EAF">
              <w:rPr>
                <w:rFonts w:cs="Arial"/>
                <w:sz w:val="20"/>
                <w:highlight w:val="green"/>
                <w:lang w:val="it-CH"/>
              </w:rPr>
              <w:t>, autorità di</w:t>
            </w:r>
            <w:r w:rsidR="00C443C4" w:rsidRPr="00D57EAF">
              <w:rPr>
                <w:rFonts w:cs="Arial"/>
                <w:sz w:val="20"/>
                <w:highlight w:val="green"/>
                <w:lang w:val="it-CH"/>
              </w:rPr>
              <w:t xml:space="preserve"> tutela)</w:t>
            </w:r>
            <w:r w:rsidRPr="00D57EAF">
              <w:rPr>
                <w:rFonts w:cs="Arial"/>
                <w:sz w:val="20"/>
                <w:highlight w:val="green"/>
                <w:lang w:val="it-CH"/>
              </w:rPr>
              <w:t>.</w:t>
            </w:r>
          </w:p>
          <w:p w14:paraId="22522E70" w14:textId="13C5C156" w:rsidR="0023680F" w:rsidRPr="0023680F" w:rsidRDefault="009A6CF6" w:rsidP="0023680F">
            <w:pPr>
              <w:spacing w:line="240" w:lineRule="auto"/>
              <w:ind w:left="227" w:hanging="227"/>
              <w:jc w:val="left"/>
              <w:rPr>
                <w:rFonts w:cs="Arial"/>
                <w:sz w:val="20"/>
                <w:lang w:val="it-CH"/>
              </w:rPr>
            </w:pPr>
            <w:r w:rsidRPr="0023680F">
              <w:rPr>
                <w:rFonts w:cs="Arial"/>
                <w:sz w:val="20"/>
                <w:lang w:val="it-CH"/>
              </w:rPr>
              <w:t xml:space="preserve">Non </w:t>
            </w:r>
            <w:r w:rsidRPr="009A6CF6">
              <w:rPr>
                <w:rFonts w:cs="Arial"/>
                <w:sz w:val="20"/>
                <w:lang w:val="it-CH"/>
              </w:rPr>
              <w:t>comprende</w:t>
            </w:r>
            <w:r w:rsidR="0023680F" w:rsidRPr="0023680F">
              <w:rPr>
                <w:rFonts w:cs="Arial"/>
                <w:sz w:val="20"/>
                <w:lang w:val="it-CH"/>
              </w:rPr>
              <w:t>:</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color w:val="000000"/>
                <w:sz w:val="20"/>
                <w:highlight w:val="green"/>
                <w:lang w:val="it-CH" w:eastAsia="de-CH"/>
              </w:rPr>
              <w:t>Spese amministrative dell’ARP (prima curatela professionale</w:t>
            </w:r>
            <w:r w:rsidR="002A1F01" w:rsidRPr="00D57EAF">
              <w:rPr>
                <w:rFonts w:cs="Arial"/>
                <w:color w:val="000000"/>
                <w:sz w:val="20"/>
                <w:highlight w:val="green"/>
                <w:lang w:val="it-CH" w:eastAsia="de-CH"/>
              </w:rPr>
              <w:t>, autorità di</w:t>
            </w:r>
            <w:r w:rsidRPr="00D57EAF">
              <w:rPr>
                <w:rFonts w:cs="Arial"/>
                <w:color w:val="000000"/>
                <w:sz w:val="20"/>
                <w:highlight w:val="green"/>
                <w:lang w:val="it-CH" w:eastAsia="de-CH"/>
              </w:rPr>
              <w:t xml:space="preserve"> tutela) (140)</w:t>
            </w:r>
            <w:r w:rsidR="0023680F" w:rsidRPr="0023680F">
              <w:rPr>
                <w:rFonts w:cs="Arial"/>
                <w:sz w:val="20"/>
                <w:lang w:val="it-CH"/>
              </w:rPr>
              <w:t>.</w:t>
            </w:r>
          </w:p>
        </w:tc>
      </w:tr>
      <w:tr w:rsidR="0023680F" w:rsidRPr="00D20FE6" w14:paraId="4A7D72E9" w14:textId="77777777" w:rsidTr="007001FF">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D20FE6" w14:paraId="61AF43A8" w14:textId="77777777" w:rsidTr="007001FF">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su l’assicurazione obbligatoria contro la disoccupazione e l’indennità per </w:t>
            </w:r>
            <w:r w:rsidRPr="0023680F">
              <w:rPr>
                <w:rFonts w:cs="Arial"/>
                <w:sz w:val="20"/>
                <w:lang w:val="it-CH"/>
              </w:rPr>
              <w:lastRenderedPageBreak/>
              <w:t xml:space="preserve">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CB3608D" w14:textId="77777777" w:rsidTr="007001FF">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035CF665"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r w:rsidR="004063B3">
              <w:rPr>
                <w:rFonts w:cs="Arial"/>
                <w:sz w:val="20"/>
                <w:lang w:val="it-CH"/>
              </w:rPr>
              <w:t xml:space="preserve">; </w:t>
            </w:r>
            <w:r w:rsidR="004063B3" w:rsidRPr="00E878E3">
              <w:rPr>
                <w:rFonts w:cs="Arial"/>
                <w:sz w:val="20"/>
                <w:highlight w:val="green"/>
                <w:lang w:val="it-CH"/>
              </w:rPr>
              <w:t>tra l’altro prestazion</w:t>
            </w:r>
            <w:r w:rsidR="004638EE" w:rsidRPr="00E878E3">
              <w:rPr>
                <w:rFonts w:cs="Arial"/>
                <w:sz w:val="20"/>
                <w:highlight w:val="green"/>
                <w:lang w:val="it-CH"/>
              </w:rPr>
              <w:t>i</w:t>
            </w:r>
            <w:r w:rsidR="004063B3" w:rsidRPr="00E878E3">
              <w:rPr>
                <w:rFonts w:cs="Arial"/>
                <w:sz w:val="20"/>
                <w:highlight w:val="green"/>
                <w:lang w:val="it-CH"/>
              </w:rPr>
              <w:t xml:space="preserve"> transitorie</w:t>
            </w:r>
            <w:r w:rsidRPr="00E878E3">
              <w:rPr>
                <w:rFonts w:cs="Arial"/>
                <w:sz w:val="20"/>
                <w:highlight w:val="green"/>
                <w:lang w:val="it-CH"/>
              </w:rPr>
              <w:t>.</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regionali di collocamento.</w:t>
            </w:r>
          </w:p>
        </w:tc>
      </w:tr>
      <w:tr w:rsidR="0023680F" w:rsidRPr="00D20FE6" w14:paraId="0893DE90" w14:textId="77777777" w:rsidTr="007001FF">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7001FF">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7001FF">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D20FE6" w14:paraId="67B4FFC9" w14:textId="77777777" w:rsidTr="007001FF">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D20FE6" w14:paraId="730C0AC7" w14:textId="77777777" w:rsidTr="007001FF">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AI secondo la legge del 19 giugno 1959 (RS 831.20) su l’assicurazione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AVS secondo la legge federale del 20 dicembre 1946 (RS 831.10) su l’assicurazione per la vecchiaia e i superstiti (LAVS) (532).</w:t>
            </w:r>
          </w:p>
        </w:tc>
      </w:tr>
      <w:tr w:rsidR="0023680F" w:rsidRPr="00D20FE6" w14:paraId="4CC80C98" w14:textId="77777777" w:rsidTr="007001FF">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D20FE6" w14:paraId="5E777FB7" w14:textId="77777777" w:rsidTr="007001FF">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D20FE6" w14:paraId="51F70A75" w14:textId="77777777" w:rsidTr="007001FF">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7001FF">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7001FF">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D20FE6" w14:paraId="5C55F91E" w14:textId="77777777" w:rsidTr="007001FF">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4E7C72F" w14:textId="77777777" w:rsidTr="007001FF">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D20FE6" w14:paraId="64FE40A9" w14:textId="77777777" w:rsidTr="007001FF">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D20FE6" w14:paraId="45E43003" w14:textId="77777777" w:rsidTr="007001FF">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7001FF">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7001FF">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E7CA4A3" w14:textId="77777777" w:rsidTr="007001FF">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D20FE6" w14:paraId="032EA956" w14:textId="77777777" w:rsidTr="007001FF">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(LUMin).</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D20FE6" w14:paraId="47D0773C" w14:textId="77777777" w:rsidTr="007001FF">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D20FE6" w14:paraId="6203B0EE" w14:textId="77777777" w:rsidTr="007001FF">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7001FF">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52E100F9" w14:textId="77777777" w:rsidTr="007001FF">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sz w:val="20"/>
                <w:highlight w:val="green"/>
                <w:lang w:val="it-IT"/>
              </w:rPr>
              <w:t xml:space="preserve">spazi di transito e di sosta </w:t>
            </w:r>
            <w:r w:rsidRPr="0023680F">
              <w:rPr>
                <w:rFonts w:cs="Arial"/>
                <w:sz w:val="20"/>
                <w:highlight w:val="green"/>
                <w:lang w:val="it-CH"/>
              </w:rPr>
              <w:t>per nomadi</w:t>
            </w:r>
          </w:p>
        </w:tc>
      </w:tr>
      <w:tr w:rsidR="0023680F" w:rsidRPr="0023680F" w14:paraId="7572D5E0" w14:textId="77777777" w:rsidTr="007001FF">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3AD6A21C" w14:textId="77777777" w:rsidTr="007001FF">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w:t>
            </w:r>
            <w:r w:rsidRPr="00D57EAF">
              <w:rPr>
                <w:rFonts w:cs="Arial"/>
                <w:strike/>
                <w:sz w:val="20"/>
                <w:highlight w:val="green"/>
                <w:lang w:val="it-CH"/>
              </w:rPr>
              <w:t>il traffico ferroviario</w:t>
            </w:r>
            <w:r w:rsidRPr="00D57EAF">
              <w:rPr>
                <w:rFonts w:cs="Arial"/>
                <w:sz w:val="20"/>
                <w:highlight w:val="green"/>
                <w:lang w:val="it-CH"/>
              </w:rPr>
              <w:t xml:space="preserve"> </w:t>
            </w:r>
            <w:r w:rsidR="0066528F" w:rsidRPr="00D57EAF">
              <w:rPr>
                <w:rFonts w:cs="Arial"/>
                <w:sz w:val="20"/>
                <w:highlight w:val="green"/>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D57EAF">
              <w:rPr>
                <w:rFonts w:cs="Arial"/>
                <w:strike/>
                <w:sz w:val="20"/>
                <w:highlight w:val="green"/>
                <w:lang w:val="it-CH"/>
              </w:rPr>
              <w:t>ferroviarie</w:t>
            </w:r>
            <w:r w:rsidRPr="00D57EAF">
              <w:rPr>
                <w:rFonts w:cs="Arial"/>
                <w:sz w:val="20"/>
                <w:highlight w:val="green"/>
                <w:lang w:val="it-CH"/>
              </w:rPr>
              <w:t xml:space="preserve"> </w:t>
            </w:r>
            <w:r w:rsidR="0066528F" w:rsidRPr="00D57EAF">
              <w:rPr>
                <w:rFonts w:cs="Arial"/>
                <w:sz w:val="20"/>
                <w:highlight w:val="green"/>
                <w:lang w:val="it-CH"/>
              </w:rPr>
              <w:t>di trasport</w:t>
            </w:r>
            <w:r w:rsidR="002A1F01" w:rsidRPr="00D57EAF">
              <w:rPr>
                <w:rFonts w:cs="Arial"/>
                <w:sz w:val="20"/>
                <w:highlight w:val="green"/>
                <w:lang w:val="it-CH"/>
              </w:rPr>
              <w:t>i</w:t>
            </w:r>
            <w:r w:rsidR="0066528F" w:rsidRPr="00D57EAF">
              <w:rPr>
                <w:rFonts w:cs="Arial"/>
                <w:sz w:val="20"/>
                <w:highlight w:val="green"/>
                <w:lang w:val="it-CH"/>
              </w:rPr>
              <w:t xml:space="preserve"> pubblic</w:t>
            </w:r>
            <w:r w:rsidR="002A1F01" w:rsidRPr="00D57EAF">
              <w:rPr>
                <w:rFonts w:cs="Arial"/>
                <w:sz w:val="20"/>
                <w:highlight w:val="green"/>
                <w:lang w:val="it-CH"/>
              </w:rPr>
              <w:t>i</w:t>
            </w:r>
            <w:r w:rsidRPr="0023680F">
              <w:rPr>
                <w:rFonts w:cs="Arial"/>
                <w:sz w:val="20"/>
                <w:lang w:val="it-CH"/>
              </w:rPr>
              <w:t>(622).</w:t>
            </w:r>
          </w:p>
        </w:tc>
      </w:tr>
      <w:tr w:rsidR="0023680F" w:rsidRPr="00D20FE6" w14:paraId="4D1FB5AC" w14:textId="77777777" w:rsidTr="007001FF">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D20FE6" w14:paraId="5E1ECDF2" w14:textId="77777777" w:rsidTr="007001FF">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D20FE6" w14:paraId="58048782" w14:textId="77777777" w:rsidTr="007001FF">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7001FF">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4A37A2D" w14:textId="77777777" w:rsidTr="007001FF">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D20FE6" w14:paraId="79790D9E" w14:textId="77777777" w:rsidTr="007001FF">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D20FE6" w14:paraId="78A96A7A" w14:textId="77777777" w:rsidTr="007001FF">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D20FE6" w14:paraId="268EEB21" w14:textId="77777777" w:rsidTr="007001FF">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7001FF">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7001FF">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642683">
              <w:rPr>
                <w:rFonts w:cs="Arial"/>
                <w:strike/>
                <w:sz w:val="20"/>
                <w:highlight w:val="green"/>
                <w:lang w:val="it-CH"/>
              </w:rPr>
              <w:t>Reti radiotelevisive (332)</w:t>
            </w:r>
            <w:r w:rsidRPr="0023680F">
              <w:rPr>
                <w:rFonts w:cs="Arial"/>
                <w:sz w:val="20"/>
                <w:lang w:val="it-CH"/>
              </w:rPr>
              <w:t>.</w:t>
            </w:r>
          </w:p>
        </w:tc>
      </w:tr>
      <w:tr w:rsidR="0023680F" w:rsidRPr="00D20FE6" w14:paraId="6C513DAD" w14:textId="77777777" w:rsidTr="007001FF">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7001FF">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7001FF">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D20FE6" w14:paraId="042DBDCE" w14:textId="77777777" w:rsidTr="007001FF">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7001FF">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F01AABF" w14:textId="77777777" w:rsidTr="007001FF">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D20FE6" w14:paraId="470D1DD9" w14:textId="77777777" w:rsidTr="007001FF">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63217316" w14:textId="77777777" w:rsidTr="007001FF">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7001FF">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7BC25046" w14:textId="77777777" w:rsidTr="007001FF">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7001FF">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72AEEFB7" w14:textId="77777777" w:rsidTr="007001FF">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D20FE6" w14:paraId="02BCD705" w14:textId="77777777" w:rsidTr="007001FF">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Ripari antivalanghe</w:t>
            </w:r>
            <w:r w:rsidRPr="0023680F">
              <w:rPr>
                <w:rFonts w:cs="Arial"/>
                <w:bCs/>
                <w:sz w:val="20"/>
                <w:highlight w:val="green"/>
                <w:lang w:val="it-CH"/>
              </w:rPr>
              <w:t>Opere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ripari antivalanghe</w:t>
            </w:r>
            <w:r w:rsidRPr="0023680F">
              <w:rPr>
                <w:rFonts w:cs="Arial"/>
                <w:sz w:val="20"/>
                <w:highlight w:val="green"/>
                <w:lang w:val="it-CH"/>
              </w:rPr>
              <w:t>opere di protezione contro le valanghe, le cadute di massi,le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D20FE6" w14:paraId="3D97439A" w14:textId="77777777" w:rsidTr="007001FF">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5FCA1744" w14:textId="77777777" w:rsidTr="007001FF">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7001FF">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7B7883A4" w14:textId="77777777" w:rsidTr="007001FF">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D20FE6" w14:paraId="0DAC2E25" w14:textId="77777777" w:rsidTr="007001FF">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531EEA3C" w14:textId="77777777" w:rsidR="00032DA3"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e attività per la radioprotezione</w:t>
            </w:r>
            <w:r w:rsidR="00032DA3">
              <w:rPr>
                <w:rFonts w:cs="Arial"/>
                <w:sz w:val="20"/>
                <w:lang w:val="it-CH"/>
              </w:rPr>
              <w:t>;</w:t>
            </w:r>
          </w:p>
          <w:p w14:paraId="7C6482D9" w14:textId="76CD1437" w:rsidR="0023680F" w:rsidRPr="00032DA3" w:rsidRDefault="00032DA3"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032DA3">
              <w:rPr>
                <w:rFonts w:cs="Arial"/>
                <w:sz w:val="20"/>
                <w:highlight w:val="yellow"/>
                <w:lang w:val="it-CH"/>
              </w:rPr>
              <w:t>Affari della protezione della lotta contro l’inquinamento ambientale che non possono essere attribuiti altrimenti</w:t>
            </w:r>
            <w:r w:rsidRPr="00032DA3">
              <w:rPr>
                <w:rFonts w:cs="Arial"/>
                <w:color w:val="000000"/>
                <w:sz w:val="20"/>
                <w:highlight w:val="yellow"/>
                <w:lang w:val="it-CH" w:eastAsia="de-CH"/>
              </w:rPr>
              <w:t>.</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D20FE6" w14:paraId="2E6D517E" w14:textId="77777777" w:rsidTr="007001FF">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6992D5CF" w14:textId="77777777" w:rsidTr="007001FF">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D20FE6" w14:paraId="279F7549" w14:textId="77777777" w:rsidTr="007001FF">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D20FE6" w14:paraId="44F631ED" w14:textId="77777777" w:rsidTr="007001FF">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65125674"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R&amp;S protezione dell’ambiente</w:t>
            </w:r>
            <w:r w:rsidR="00D57EAF" w:rsidRPr="00642683">
              <w:rPr>
                <w:rFonts w:cs="Arial"/>
                <w:sz w:val="20"/>
                <w:highlight w:val="green"/>
                <w:lang w:val="it-CH"/>
              </w:rPr>
              <w:t xml:space="preserve"> e assetto del territorio</w:t>
            </w:r>
            <w:r w:rsidRPr="00642683">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7001FF">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7001FF">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7001FF">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7001FF">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6883C245"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0792DCC5" w:rsidR="0023680F" w:rsidRPr="006937FD" w:rsidRDefault="006937FD" w:rsidP="00A9779E">
            <w:pPr>
              <w:numPr>
                <w:ilvl w:val="0"/>
                <w:numId w:val="30"/>
              </w:numPr>
              <w:overflowPunct w:val="0"/>
              <w:autoSpaceDE w:val="0"/>
              <w:autoSpaceDN w:val="0"/>
              <w:adjustRightInd w:val="0"/>
              <w:spacing w:line="240" w:lineRule="auto"/>
              <w:jc w:val="left"/>
              <w:textAlignment w:val="baseline"/>
              <w:rPr>
                <w:rFonts w:cs="Arial"/>
                <w:sz w:val="20"/>
                <w:lang w:val="it-CH"/>
              </w:rPr>
            </w:pPr>
            <w:r w:rsidRPr="006937FD">
              <w:rPr>
                <w:rFonts w:cs="Arial"/>
                <w:sz w:val="20"/>
                <w:lang w:val="it-CH"/>
              </w:rPr>
              <w:t>Promozione della proprietà d’abitazioni</w:t>
            </w:r>
            <w:r w:rsidR="0023680F" w:rsidRPr="006937FD">
              <w:rPr>
                <w:rFonts w:cs="Arial"/>
                <w:sz w:val="20"/>
                <w:lang w:val="it-CH"/>
              </w:rPr>
              <w:t>.</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7001FF">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7001FF">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61924F7C" w14:textId="77777777" w:rsidTr="007001FF">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D20FE6" w14:paraId="56800706" w14:textId="77777777" w:rsidTr="007001FF">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D20FE6" w14:paraId="06D8F23A" w14:textId="77777777" w:rsidTr="007001FF">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D20FE6" w14:paraId="07D3FD10" w14:textId="77777777" w:rsidTr="007001FF">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D20FE6" w14:paraId="3FC1619F" w14:textId="77777777" w:rsidTr="007001FF">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D20FE6" w14:paraId="1920EEDF" w14:textId="77777777" w:rsidTr="007001FF">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7001FF">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D20FE6" w14:paraId="3CAC4014" w14:textId="77777777" w:rsidTr="007001FF">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7001FF">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8390DA9" w14:textId="77777777" w:rsidTr="007001FF">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7001FF">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2A539B42" w14:textId="77777777" w:rsidTr="007001FF">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7001FF">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494608FD" w14:textId="77777777" w:rsidTr="007001FF">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del turismo, promozione e sviluppo del turismo, collaborazione con il settore dei trasporti, 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degli uffici del turismo in Svizzera e all’estero ecc., organizzazione di campagne pubblicitarie compresi l’allestimento e la diffusione di opuscoli pubblicitari e simili.</w:t>
            </w:r>
          </w:p>
        </w:tc>
      </w:tr>
      <w:tr w:rsidR="0023680F" w:rsidRPr="0023680F" w14:paraId="1BCCD507" w14:textId="77777777" w:rsidTr="007001FF">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7001FF">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7001FF">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2C5316E" w14:textId="77777777" w:rsidTr="007001FF">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7001FF">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13479EE7" w14:textId="77777777" w:rsidTr="007001FF">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D20FE6" w14:paraId="0A04F545" w14:textId="77777777" w:rsidTr="007001FF">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D20FE6" w14:paraId="4C19C1BC" w14:textId="77777777" w:rsidTr="007001FF">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7001FF">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concernenti altri combustibili (come alcol, legno, rifiuti del legno, canna da zucchero </w:t>
            </w:r>
            <w:r w:rsidRPr="0023680F">
              <w:rPr>
                <w:rFonts w:cs="Arial"/>
                <w:sz w:val="20"/>
                <w:lang w:val="it-CH"/>
              </w:rPr>
              <w:lastRenderedPageBreak/>
              <w:t>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Geotermia (873).</w:t>
            </w:r>
          </w:p>
        </w:tc>
      </w:tr>
      <w:tr w:rsidR="0023680F" w:rsidRPr="0023680F" w14:paraId="07B486F1" w14:textId="77777777" w:rsidTr="007001FF">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7001FF">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7001FF">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7001FF">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7001FF">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7001FF">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4FA0D9EB" w14:textId="77777777" w:rsidTr="007001FF">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7001FF">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7001FF">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7001FF">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7001FF">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4B8B3035" w14:textId="77777777" w:rsidTr="007001FF">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D20FE6" w14:paraId="7FEF7C0A" w14:textId="77777777" w:rsidTr="007001FF">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6A342823" w14:textId="77777777" w:rsidTr="007001FF">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D20FE6" w14:paraId="643FAB2C" w14:textId="77777777" w:rsidTr="007001FF">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3E416FA7" w14:textId="77777777" w:rsidTr="007001FF">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lastRenderedPageBreak/>
              <w:t xml:space="preserve">Sono partecipazioni a entrate della Confederazione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23680F" w14:paraId="379D4DC5" w14:textId="77777777" w:rsidTr="007001FF">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A758AD7" w14:textId="77777777" w:rsidTr="007001FF">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D20FE6" w14:paraId="39B06B85" w14:textId="77777777" w:rsidTr="007001FF">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7001FF">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D20FE6" w14:paraId="0005EC73" w14:textId="77777777" w:rsidTr="007001FF">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D20FE6" w14:paraId="12A3C049" w14:textId="77777777" w:rsidTr="007001FF">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D20FE6" w14:paraId="4D1B19CE" w14:textId="77777777" w:rsidTr="007001FF">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2EAC02A7" w14:textId="77777777" w:rsidR="00FA01BE"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sz w:val="20"/>
                <w:highlight w:val="green"/>
                <w:lang w:val="it-CH"/>
              </w:rPr>
              <w:t>Utili e p</w:t>
            </w:r>
            <w:r w:rsidRPr="00D57EAF">
              <w:rPr>
                <w:rFonts w:cs="Arial"/>
                <w:color w:val="000000"/>
                <w:sz w:val="20"/>
                <w:highlight w:val="green"/>
                <w:lang w:val="it-CH" w:eastAsia="de-CH"/>
              </w:rPr>
              <w:t>erdite su cambi su valute estere</w:t>
            </w:r>
          </w:p>
          <w:p w14:paraId="6FAFFA1D" w14:textId="526F659F" w:rsidR="00D20FE6" w:rsidRPr="0023680F" w:rsidRDefault="00D20FE6"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01BE">
              <w:rPr>
                <w:rFonts w:cs="Arial"/>
                <w:iCs/>
                <w:color w:val="000000"/>
                <w:sz w:val="20"/>
                <w:highlight w:val="yellow"/>
                <w:lang w:val="it-CH" w:eastAsia="de-CH"/>
              </w:rPr>
              <w:t>Spese (commissioni) per conti correnti bancari e postali</w:t>
            </w:r>
            <w:r>
              <w:rPr>
                <w:rFonts w:cs="Arial"/>
                <w:iCs/>
                <w:color w:val="000000"/>
                <w:sz w:val="20"/>
                <w:highlight w:val="yellow"/>
                <w:lang w:val="it-CH" w:eastAsia="de-CH"/>
              </w:rPr>
              <w:t>, c</w:t>
            </w:r>
            <w:r w:rsidRPr="00EF632B">
              <w:rPr>
                <w:rFonts w:cs="Arial"/>
                <w:iCs/>
                <w:color w:val="000000"/>
                <w:sz w:val="20"/>
                <w:highlight w:val="yellow"/>
                <w:lang w:val="it-CH" w:eastAsia="de-CH"/>
              </w:rPr>
              <w:t>ommissioni per tutte le transazioni di pagamento elettronico</w:t>
            </w:r>
            <w:r>
              <w:rPr>
                <w:rFonts w:cs="Arial"/>
                <w:iCs/>
                <w:color w:val="000000"/>
                <w:sz w:val="20"/>
                <w:lang w:val="it-CH" w:eastAsia="de-CH"/>
              </w:rPr>
              <w:t>.</w:t>
            </w:r>
          </w:p>
        </w:tc>
      </w:tr>
      <w:tr w:rsidR="0023680F" w:rsidRPr="0023680F" w14:paraId="367964B4" w14:textId="77777777" w:rsidTr="007001FF">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7001FF">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7001FF">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D20FE6" w14:paraId="096AE07D" w14:textId="77777777" w:rsidTr="007001FF">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7001FF">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7001FF">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3866CF">
      <w:pPr>
        <w:pStyle w:val="Titre1"/>
        <w:pBdr>
          <w:top w:val="none" w:sz="0" w:space="0" w:color="auto"/>
          <w:bottom w:val="none" w:sz="0" w:space="0" w:color="auto"/>
        </w:pBdr>
        <w:shd w:val="clear" w:color="auto" w:fill="auto"/>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CA83" w14:textId="77777777" w:rsidR="00B4321F" w:rsidRDefault="00B4321F">
      <w:r>
        <w:separator/>
      </w:r>
    </w:p>
  </w:endnote>
  <w:endnote w:type="continuationSeparator" w:id="0">
    <w:p w14:paraId="2F7C0BD4" w14:textId="77777777" w:rsidR="00B4321F" w:rsidRDefault="00B4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4201EA67" w:rsidR="00B4321F" w:rsidRPr="000136C9" w:rsidRDefault="00B4321F" w:rsidP="00E5543A">
    <w:pPr>
      <w:pStyle w:val="Pieddepage"/>
      <w:tabs>
        <w:tab w:val="clear" w:pos="9696"/>
        <w:tab w:val="right" w:pos="9639"/>
      </w:tabs>
    </w:pPr>
    <w:r>
      <w:t>1</w:t>
    </w:r>
    <w:r w:rsidR="008E1D4B">
      <w:t>2</w:t>
    </w:r>
    <w:r>
      <w:t>.12.202</w:t>
    </w:r>
    <w:r w:rsidR="008E1D4B">
      <w:t>3</w:t>
    </w:r>
    <w:r w:rsidRPr="000136C9">
      <w:tab/>
    </w:r>
    <w:proofErr w:type="spellStart"/>
    <w:r>
      <w:t>Allegato</w:t>
    </w:r>
    <w:proofErr w:type="spellEnd"/>
    <w:r>
      <w:t xml:space="preserve"> A</w:t>
    </w:r>
    <w:r w:rsidRPr="000136C9">
      <w:t xml:space="preserve"> | </w:t>
    </w:r>
    <w:r w:rsidRPr="000136C9">
      <w:fldChar w:fldCharType="begin"/>
    </w:r>
    <w:r w:rsidRPr="000136C9">
      <w:instrText>PAGE   \* MERGEFORMAT</w:instrText>
    </w:r>
    <w:r w:rsidRPr="000136C9">
      <w:fldChar w:fldCharType="separate"/>
    </w:r>
    <w:r w:rsidRPr="0076087F">
      <w:rPr>
        <w:noProof/>
        <w:lang w:val="fr-FR"/>
      </w:rPr>
      <w:t>68</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2A6F1D77" w:rsidR="00B4321F" w:rsidRPr="000136C9" w:rsidRDefault="00B4321F" w:rsidP="00E5543A">
    <w:pPr>
      <w:pStyle w:val="Pieddepage"/>
      <w:tabs>
        <w:tab w:val="clear" w:pos="9696"/>
        <w:tab w:val="right" w:pos="9639"/>
      </w:tabs>
    </w:pPr>
    <w:r>
      <w:t>1</w:t>
    </w:r>
    <w:r w:rsidR="008E1D4B">
      <w:t>2</w:t>
    </w:r>
    <w:r>
      <w:t>.12.202</w:t>
    </w:r>
    <w:r w:rsidR="008E1D4B">
      <w:t>3</w:t>
    </w:r>
    <w:r w:rsidRPr="000136C9">
      <w:tab/>
    </w:r>
    <w:proofErr w:type="spellStart"/>
    <w:r>
      <w:t>Allegato</w:t>
    </w:r>
    <w:proofErr w:type="spellEnd"/>
    <w:r>
      <w:t> A</w:t>
    </w:r>
    <w:r w:rsidRPr="000136C9">
      <w:t xml:space="preserve"> | </w:t>
    </w:r>
    <w:r w:rsidRPr="000136C9">
      <w:fldChar w:fldCharType="begin"/>
    </w:r>
    <w:r w:rsidRPr="000136C9">
      <w:instrText>PAGE   \* MERGEFORMAT</w:instrText>
    </w:r>
    <w:r w:rsidRPr="000136C9">
      <w:fldChar w:fldCharType="separate"/>
    </w:r>
    <w:r w:rsidRPr="00D2348D">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177E769A" w:rsidR="00B4321F" w:rsidRPr="000136C9" w:rsidRDefault="00B4321F" w:rsidP="00E5543A">
    <w:pPr>
      <w:pStyle w:val="Pieddepage"/>
      <w:tabs>
        <w:tab w:val="clear" w:pos="9696"/>
        <w:tab w:val="right" w:pos="9639"/>
      </w:tabs>
    </w:pPr>
    <w:r>
      <w:t>1</w:t>
    </w:r>
    <w:r w:rsidR="008E1D4B">
      <w:t>2</w:t>
    </w:r>
    <w:r>
      <w:t>.12.202</w:t>
    </w:r>
    <w:r w:rsidR="008E1D4B">
      <w:t>3</w:t>
    </w:r>
    <w:r w:rsidRPr="000136C9">
      <w:tab/>
    </w:r>
    <w:proofErr w:type="spellStart"/>
    <w:r>
      <w:t>Allegato</w:t>
    </w:r>
    <w:proofErr w:type="spellEnd"/>
    <w:r>
      <w:t xml:space="preserve"> B</w:t>
    </w:r>
    <w:r w:rsidRPr="000136C9">
      <w:t xml:space="preserve"> | </w:t>
    </w:r>
    <w:r w:rsidRPr="000136C9">
      <w:fldChar w:fldCharType="begin"/>
    </w:r>
    <w:r w:rsidRPr="000136C9">
      <w:instrText>PAGE   \* MERGEFORMAT</w:instrText>
    </w:r>
    <w:r w:rsidRPr="000136C9">
      <w:fldChar w:fldCharType="separate"/>
    </w:r>
    <w:r w:rsidRPr="0076087F">
      <w:rPr>
        <w:noProof/>
        <w:lang w:val="fr-FR"/>
      </w:rPr>
      <w:t>10</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6EF93529" w:rsidR="00B4321F" w:rsidRPr="000136C9" w:rsidRDefault="00B4321F" w:rsidP="00E5543A">
    <w:pPr>
      <w:pStyle w:val="Pieddepage"/>
      <w:tabs>
        <w:tab w:val="clear" w:pos="9696"/>
        <w:tab w:val="right" w:pos="9639"/>
      </w:tabs>
    </w:pPr>
    <w:r>
      <w:t>1</w:t>
    </w:r>
    <w:r w:rsidR="008E1D4B">
      <w:t>2</w:t>
    </w:r>
    <w:r>
      <w:t>.12.202</w:t>
    </w:r>
    <w:r w:rsidR="008E1D4B">
      <w:t>3</w:t>
    </w:r>
    <w:r w:rsidRPr="000136C9">
      <w:tab/>
    </w:r>
    <w:proofErr w:type="spellStart"/>
    <w:r>
      <w:t>Allegato</w:t>
    </w:r>
    <w:proofErr w:type="spellEnd"/>
    <w:r>
      <w:t> B</w:t>
    </w:r>
    <w:r w:rsidRPr="000136C9">
      <w:t xml:space="preserve"> | </w:t>
    </w:r>
    <w:r w:rsidRPr="000136C9">
      <w:fldChar w:fldCharType="begin"/>
    </w:r>
    <w:r w:rsidRPr="000136C9">
      <w:instrText>PAGE   \* MERGEFORMAT</w:instrText>
    </w:r>
    <w:r w:rsidRPr="000136C9">
      <w:fldChar w:fldCharType="separate"/>
    </w:r>
    <w:r w:rsidRPr="0076087F">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B4321F" w:rsidRPr="000136C9" w:rsidRDefault="00B4321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225204CC" w:rsidR="00B4321F" w:rsidRPr="000136C9" w:rsidRDefault="00B4321F" w:rsidP="00E5543A">
    <w:pPr>
      <w:pStyle w:val="Pieddepage"/>
      <w:tabs>
        <w:tab w:val="clear" w:pos="969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AA3" w14:textId="77777777" w:rsidR="00B4321F" w:rsidRDefault="00B4321F">
      <w:r>
        <w:separator/>
      </w:r>
    </w:p>
  </w:footnote>
  <w:footnote w:type="continuationSeparator" w:id="0">
    <w:p w14:paraId="649FF481" w14:textId="77777777" w:rsidR="00B4321F" w:rsidRDefault="00B4321F">
      <w:r>
        <w:continuationSeparator/>
      </w:r>
    </w:p>
  </w:footnote>
  <w:footnote w:id="1">
    <w:p w14:paraId="2A117766" w14:textId="77777777" w:rsidR="00B4321F" w:rsidRPr="002E5A7C" w:rsidRDefault="00B4321F"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B4321F" w:rsidRPr="00FA0661" w:rsidRDefault="00B4321F"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B4321F" w:rsidRPr="00E56CD4" w:rsidRDefault="00B4321F"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B4321F" w:rsidRPr="00981117" w:rsidRDefault="00B4321F"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B4321F" w:rsidRPr="008141A7" w:rsidRDefault="00B4321F"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D20FE6" w14:paraId="21046E7D" w14:textId="77777777" w:rsidTr="00A83C9E">
      <w:trPr>
        <w:trHeight w:hRule="exact" w:val="850"/>
        <w:jc w:val="center"/>
      </w:trPr>
      <w:tc>
        <w:tcPr>
          <w:tcW w:w="3927" w:type="dxa"/>
          <w:tcBorders>
            <w:top w:val="nil"/>
            <w:bottom w:val="nil"/>
            <w:right w:val="nil"/>
          </w:tcBorders>
          <w:vAlign w:val="bottom"/>
        </w:tcPr>
        <w:p w14:paraId="522D3F3C" w14:textId="72892F90" w:rsidR="00B4321F" w:rsidRDefault="00B4321F" w:rsidP="003344AD">
          <w:pPr>
            <w:ind w:left="-108"/>
          </w:pPr>
        </w:p>
      </w:tc>
      <w:tc>
        <w:tcPr>
          <w:tcW w:w="5882" w:type="dxa"/>
          <w:tcBorders>
            <w:top w:val="nil"/>
            <w:left w:val="nil"/>
            <w:bottom w:val="nil"/>
            <w:right w:val="nil"/>
          </w:tcBorders>
          <w:vAlign w:val="bottom"/>
        </w:tcPr>
        <w:p w14:paraId="2CDFCE91" w14:textId="34460864" w:rsidR="00B4321F" w:rsidRPr="00D71427" w:rsidRDefault="00B4321F" w:rsidP="00C045FE">
          <w:pPr>
            <w:spacing w:line="240" w:lineRule="auto"/>
            <w:jc w:val="right"/>
            <w:rPr>
              <w:b/>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998165" w14:textId="77777777" w:rsidR="00B4321F" w:rsidRPr="00D71427" w:rsidRDefault="00B4321F" w:rsidP="000136C9">
    <w:pPr>
      <w:spacing w:line="120" w:lineRule="exac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D20FE6" w14:paraId="313E63E0" w14:textId="77777777" w:rsidTr="00A83C9E">
      <w:trPr>
        <w:trHeight w:hRule="exact" w:val="850"/>
        <w:jc w:val="center"/>
      </w:trPr>
      <w:tc>
        <w:tcPr>
          <w:tcW w:w="3927" w:type="dxa"/>
          <w:tcBorders>
            <w:top w:val="nil"/>
            <w:bottom w:val="nil"/>
            <w:right w:val="nil"/>
          </w:tcBorders>
          <w:vAlign w:val="bottom"/>
        </w:tcPr>
        <w:p w14:paraId="2435BC44" w14:textId="77777777" w:rsidR="00B4321F" w:rsidRDefault="00B4321F"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0FF3BC0B" w:rsidR="00B4321F" w:rsidRPr="00D71427" w:rsidRDefault="00B4321F" w:rsidP="00A65015">
          <w:pPr>
            <w:spacing w:line="240" w:lineRule="auto"/>
            <w:jc w:val="right"/>
            <w:rPr>
              <w:b/>
              <w:color w:val="FFFFFF" w:themeColor="background1"/>
              <w:shd w:val="clear" w:color="auto" w:fill="0D0D0D" w:themeFill="text1" w:themeFillTint="F2"/>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8A4824" w14:textId="77777777" w:rsidR="00B4321F" w:rsidRPr="00D71427" w:rsidRDefault="00B4321F" w:rsidP="00E15087">
    <w:pPr>
      <w:spacing w:line="120" w:lineRule="exac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B4321F" w:rsidRDefault="00B4321F" w:rsidP="003344AD">
          <w:pPr>
            <w:ind w:left="-108"/>
          </w:pPr>
        </w:p>
      </w:tc>
      <w:tc>
        <w:tcPr>
          <w:tcW w:w="5882" w:type="dxa"/>
          <w:tcBorders>
            <w:top w:val="nil"/>
            <w:left w:val="nil"/>
            <w:bottom w:val="nil"/>
            <w:right w:val="nil"/>
          </w:tcBorders>
          <w:vAlign w:val="bottom"/>
        </w:tcPr>
        <w:p w14:paraId="4ACE0BC2" w14:textId="51C92C7F" w:rsidR="00B4321F" w:rsidRPr="00AA02AE" w:rsidRDefault="00B4321F" w:rsidP="003E3899">
          <w:pPr>
            <w:spacing w:line="240" w:lineRule="auto"/>
            <w:jc w:val="right"/>
            <w:rPr>
              <w:b/>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xml:space="preserve"> B </w:t>
          </w:r>
          <w:r w:rsidRPr="00AA02AE">
            <w:rPr>
              <w:b/>
            </w:rPr>
            <w:br/>
          </w:r>
          <w:proofErr w:type="spellStart"/>
          <w:r>
            <w:rPr>
              <w:b/>
            </w:rPr>
            <w:t>Articolazione</w:t>
          </w:r>
          <w:proofErr w:type="spellEnd"/>
          <w:r>
            <w:rPr>
              <w:b/>
            </w:rPr>
            <w:t xml:space="preserve"> </w:t>
          </w:r>
          <w:proofErr w:type="spellStart"/>
          <w:r>
            <w:rPr>
              <w:b/>
            </w:rPr>
            <w:t>funzionale</w:t>
          </w:r>
          <w:proofErr w:type="spellEnd"/>
          <w:r>
            <w:rPr>
              <w:b/>
            </w:rPr>
            <w:t xml:space="preserve"> </w:t>
          </w:r>
        </w:p>
      </w:tc>
    </w:tr>
  </w:tbl>
  <w:p w14:paraId="77020A3C" w14:textId="77777777" w:rsidR="00B4321F" w:rsidRPr="009F26EB" w:rsidRDefault="00B4321F"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B4321F" w:rsidRDefault="00B4321F"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B4321F" w:rsidRDefault="00B4321F"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B </w:t>
          </w:r>
          <w:r w:rsidRPr="00AA02AE">
            <w:rPr>
              <w:b/>
            </w:rPr>
            <w:br/>
          </w:r>
          <w:proofErr w:type="spellStart"/>
          <w:r>
            <w:rPr>
              <w:b/>
            </w:rPr>
            <w:t>Articolazione</w:t>
          </w:r>
          <w:proofErr w:type="spellEnd"/>
          <w:r>
            <w:rPr>
              <w:b/>
            </w:rPr>
            <w:t xml:space="preserve"> </w:t>
          </w:r>
          <w:proofErr w:type="spellStart"/>
          <w:r>
            <w:rPr>
              <w:b/>
            </w:rPr>
            <w:t>funzionale</w:t>
          </w:r>
          <w:proofErr w:type="spellEnd"/>
        </w:p>
      </w:tc>
    </w:tr>
  </w:tbl>
  <w:p w14:paraId="128B8384" w14:textId="77777777" w:rsidR="00B4321F" w:rsidRPr="009F26EB" w:rsidRDefault="00B4321F"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B4321F" w:rsidRDefault="00B4321F" w:rsidP="00306802">
          <w:pPr>
            <w:ind w:left="-108"/>
          </w:pPr>
        </w:p>
      </w:tc>
      <w:tc>
        <w:tcPr>
          <w:tcW w:w="5882" w:type="dxa"/>
          <w:tcBorders>
            <w:top w:val="nil"/>
            <w:left w:val="nil"/>
            <w:bottom w:val="nil"/>
            <w:right w:val="nil"/>
          </w:tcBorders>
          <w:vAlign w:val="bottom"/>
        </w:tcPr>
        <w:p w14:paraId="02A7DE08" w14:textId="77777777" w:rsidR="00B4321F" w:rsidRPr="00AA02AE" w:rsidRDefault="00B4321F"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B4321F" w:rsidRPr="009F26EB" w:rsidRDefault="00B4321F"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B4321F" w:rsidRPr="009F26EB" w:rsidRDefault="00B4321F"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14347E"/>
    <w:multiLevelType w:val="hybridMultilevel"/>
    <w:tmpl w:val="BACEEF90"/>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4"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9"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20"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2"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4"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16C140E"/>
    <w:multiLevelType w:val="hybridMultilevel"/>
    <w:tmpl w:val="DB48EB90"/>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3"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4"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6"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2"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603995567">
    <w:abstractNumId w:val="20"/>
  </w:num>
  <w:num w:numId="2" w16cid:durableId="1004557139">
    <w:abstractNumId w:val="21"/>
  </w:num>
  <w:num w:numId="3" w16cid:durableId="1173648923">
    <w:abstractNumId w:val="25"/>
  </w:num>
  <w:num w:numId="4" w16cid:durableId="1810436137">
    <w:abstractNumId w:val="39"/>
  </w:num>
  <w:num w:numId="5" w16cid:durableId="2139104067">
    <w:abstractNumId w:val="34"/>
  </w:num>
  <w:num w:numId="6" w16cid:durableId="1658804686">
    <w:abstractNumId w:val="32"/>
  </w:num>
  <w:num w:numId="7" w16cid:durableId="281882304">
    <w:abstractNumId w:val="19"/>
  </w:num>
  <w:num w:numId="8" w16cid:durableId="684019561">
    <w:abstractNumId w:val="15"/>
  </w:num>
  <w:num w:numId="9" w16cid:durableId="1088426431">
    <w:abstractNumId w:val="18"/>
  </w:num>
  <w:num w:numId="10" w16cid:durableId="1416197273">
    <w:abstractNumId w:val="1"/>
  </w:num>
  <w:num w:numId="11" w16cid:durableId="1966541022">
    <w:abstractNumId w:val="16"/>
  </w:num>
  <w:num w:numId="12" w16cid:durableId="1439061755">
    <w:abstractNumId w:val="26"/>
  </w:num>
  <w:num w:numId="13" w16cid:durableId="1355619811">
    <w:abstractNumId w:val="23"/>
  </w:num>
  <w:num w:numId="14" w16cid:durableId="167716175">
    <w:abstractNumId w:val="40"/>
  </w:num>
  <w:num w:numId="15" w16cid:durableId="749815141">
    <w:abstractNumId w:val="43"/>
  </w:num>
  <w:num w:numId="16" w16cid:durableId="1970745334">
    <w:abstractNumId w:val="14"/>
  </w:num>
  <w:num w:numId="17" w16cid:durableId="1101030925">
    <w:abstractNumId w:val="31"/>
  </w:num>
  <w:num w:numId="18" w16cid:durableId="1228152483">
    <w:abstractNumId w:val="30"/>
  </w:num>
  <w:num w:numId="19" w16cid:durableId="265382681">
    <w:abstractNumId w:val="11"/>
  </w:num>
  <w:num w:numId="20" w16cid:durableId="1800224937">
    <w:abstractNumId w:val="13"/>
  </w:num>
  <w:num w:numId="21" w16cid:durableId="787896241">
    <w:abstractNumId w:val="24"/>
  </w:num>
  <w:num w:numId="22" w16cid:durableId="456799442">
    <w:abstractNumId w:val="29"/>
  </w:num>
  <w:num w:numId="23" w16cid:durableId="685668020">
    <w:abstractNumId w:val="4"/>
  </w:num>
  <w:num w:numId="24" w16cid:durableId="847062951">
    <w:abstractNumId w:val="10"/>
  </w:num>
  <w:num w:numId="25" w16cid:durableId="403336452">
    <w:abstractNumId w:val="33"/>
  </w:num>
  <w:num w:numId="26" w16cid:durableId="1821146228">
    <w:abstractNumId w:val="7"/>
  </w:num>
  <w:num w:numId="27" w16cid:durableId="381833968">
    <w:abstractNumId w:val="5"/>
  </w:num>
  <w:num w:numId="28" w16cid:durableId="1629701118">
    <w:abstractNumId w:val="3"/>
  </w:num>
  <w:num w:numId="29" w16cid:durableId="24601439">
    <w:abstractNumId w:val="8"/>
  </w:num>
  <w:num w:numId="30" w16cid:durableId="1822652411">
    <w:abstractNumId w:val="27"/>
  </w:num>
  <w:num w:numId="31" w16cid:durableId="1365399747">
    <w:abstractNumId w:val="6"/>
  </w:num>
  <w:num w:numId="32" w16cid:durableId="1192959487">
    <w:abstractNumId w:val="35"/>
  </w:num>
  <w:num w:numId="33" w16cid:durableId="997995435">
    <w:abstractNumId w:val="41"/>
  </w:num>
  <w:num w:numId="34" w16cid:durableId="1128276012">
    <w:abstractNumId w:val="9"/>
  </w:num>
  <w:num w:numId="35" w16cid:durableId="323551370">
    <w:abstractNumId w:val="38"/>
  </w:num>
  <w:num w:numId="36" w16cid:durableId="1062674780">
    <w:abstractNumId w:val="0"/>
  </w:num>
  <w:num w:numId="37" w16cid:durableId="950431468">
    <w:abstractNumId w:val="17"/>
  </w:num>
  <w:num w:numId="38" w16cid:durableId="1385523721">
    <w:abstractNumId w:val="36"/>
  </w:num>
  <w:num w:numId="39" w16cid:durableId="1768188702">
    <w:abstractNumId w:val="2"/>
  </w:num>
  <w:num w:numId="40" w16cid:durableId="268006039">
    <w:abstractNumId w:val="37"/>
  </w:num>
  <w:num w:numId="41" w16cid:durableId="787898900">
    <w:abstractNumId w:val="22"/>
  </w:num>
  <w:num w:numId="42" w16cid:durableId="654144086">
    <w:abstractNumId w:val="42"/>
  </w:num>
  <w:num w:numId="43" w16cid:durableId="298994802">
    <w:abstractNumId w:val="28"/>
  </w:num>
  <w:num w:numId="44" w16cid:durableId="95251694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CH"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0" w:nlCheck="1" w:checkStyle="0"/>
  <w:activeWritingStyle w:appName="MSWord" w:lang="it-IT" w:vendorID="64" w:dllVersion="0" w:nlCheck="1" w:checkStyle="0"/>
  <w:activeWritingStyle w:appName="MSWord" w:lang="it-CH" w:vendorID="64" w:dllVersion="0" w:nlCheck="1" w:checkStyle="0"/>
  <w:activeWritingStyle w:appName="MSWord" w:lang="de-CH"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8806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612"/>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2DA3"/>
    <w:rsid w:val="0003337F"/>
    <w:rsid w:val="0003402C"/>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036"/>
    <w:rsid w:val="000E6A2F"/>
    <w:rsid w:val="000E6AB8"/>
    <w:rsid w:val="000E6E60"/>
    <w:rsid w:val="000E715E"/>
    <w:rsid w:val="000E7DAC"/>
    <w:rsid w:val="000F06CB"/>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893"/>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327"/>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4D91"/>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689"/>
    <w:rsid w:val="002879C0"/>
    <w:rsid w:val="00287B20"/>
    <w:rsid w:val="00287CAB"/>
    <w:rsid w:val="002900A7"/>
    <w:rsid w:val="002906F6"/>
    <w:rsid w:val="00294394"/>
    <w:rsid w:val="00295B5B"/>
    <w:rsid w:val="00295FE5"/>
    <w:rsid w:val="00296242"/>
    <w:rsid w:val="00296ED2"/>
    <w:rsid w:val="002975E0"/>
    <w:rsid w:val="00297982"/>
    <w:rsid w:val="00297E7E"/>
    <w:rsid w:val="002A0193"/>
    <w:rsid w:val="002A095C"/>
    <w:rsid w:val="002A0B25"/>
    <w:rsid w:val="002A0B59"/>
    <w:rsid w:val="002A12C1"/>
    <w:rsid w:val="002A1F01"/>
    <w:rsid w:val="002A2403"/>
    <w:rsid w:val="002A35FC"/>
    <w:rsid w:val="002A468A"/>
    <w:rsid w:val="002A4753"/>
    <w:rsid w:val="002A5193"/>
    <w:rsid w:val="002A5F0A"/>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244"/>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8B2"/>
    <w:rsid w:val="00301D6B"/>
    <w:rsid w:val="0030221D"/>
    <w:rsid w:val="003022F2"/>
    <w:rsid w:val="003028A1"/>
    <w:rsid w:val="003062B1"/>
    <w:rsid w:val="00306802"/>
    <w:rsid w:val="003068F7"/>
    <w:rsid w:val="00306A84"/>
    <w:rsid w:val="00306F89"/>
    <w:rsid w:val="0030799B"/>
    <w:rsid w:val="0031113F"/>
    <w:rsid w:val="00311FC7"/>
    <w:rsid w:val="003120C8"/>
    <w:rsid w:val="0031324A"/>
    <w:rsid w:val="00313516"/>
    <w:rsid w:val="00313765"/>
    <w:rsid w:val="00313D24"/>
    <w:rsid w:val="00313F60"/>
    <w:rsid w:val="003142E7"/>
    <w:rsid w:val="00314353"/>
    <w:rsid w:val="003143BD"/>
    <w:rsid w:val="00315B2D"/>
    <w:rsid w:val="00315C4A"/>
    <w:rsid w:val="00320901"/>
    <w:rsid w:val="00321519"/>
    <w:rsid w:val="00321D0A"/>
    <w:rsid w:val="003228BB"/>
    <w:rsid w:val="00323036"/>
    <w:rsid w:val="00323876"/>
    <w:rsid w:val="003239C0"/>
    <w:rsid w:val="00325553"/>
    <w:rsid w:val="00326735"/>
    <w:rsid w:val="00327115"/>
    <w:rsid w:val="00327436"/>
    <w:rsid w:val="00327471"/>
    <w:rsid w:val="00327559"/>
    <w:rsid w:val="00327CCF"/>
    <w:rsid w:val="00330264"/>
    <w:rsid w:val="00331832"/>
    <w:rsid w:val="003323BB"/>
    <w:rsid w:val="00334340"/>
    <w:rsid w:val="003344AD"/>
    <w:rsid w:val="003345D9"/>
    <w:rsid w:val="00334A2C"/>
    <w:rsid w:val="00335175"/>
    <w:rsid w:val="00335791"/>
    <w:rsid w:val="00335F62"/>
    <w:rsid w:val="003372CB"/>
    <w:rsid w:val="003376DA"/>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1FE"/>
    <w:rsid w:val="003718FC"/>
    <w:rsid w:val="00371D2B"/>
    <w:rsid w:val="00372841"/>
    <w:rsid w:val="0037502D"/>
    <w:rsid w:val="00375534"/>
    <w:rsid w:val="00375E08"/>
    <w:rsid w:val="00375F0D"/>
    <w:rsid w:val="003766A2"/>
    <w:rsid w:val="00376967"/>
    <w:rsid w:val="00377367"/>
    <w:rsid w:val="003776F1"/>
    <w:rsid w:val="00377BD5"/>
    <w:rsid w:val="00377D09"/>
    <w:rsid w:val="00380391"/>
    <w:rsid w:val="0038091B"/>
    <w:rsid w:val="00382C49"/>
    <w:rsid w:val="00382C97"/>
    <w:rsid w:val="00383152"/>
    <w:rsid w:val="00383379"/>
    <w:rsid w:val="00383400"/>
    <w:rsid w:val="003845E4"/>
    <w:rsid w:val="003864C0"/>
    <w:rsid w:val="003866CF"/>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5A2C"/>
    <w:rsid w:val="003A61FC"/>
    <w:rsid w:val="003A7228"/>
    <w:rsid w:val="003A75BC"/>
    <w:rsid w:val="003A7E13"/>
    <w:rsid w:val="003B02B2"/>
    <w:rsid w:val="003B04A2"/>
    <w:rsid w:val="003B12B2"/>
    <w:rsid w:val="003B1C7C"/>
    <w:rsid w:val="003B28C3"/>
    <w:rsid w:val="003B2A6E"/>
    <w:rsid w:val="003B3F47"/>
    <w:rsid w:val="003B4C0F"/>
    <w:rsid w:val="003B5226"/>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BC3"/>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A2"/>
    <w:rsid w:val="004052B2"/>
    <w:rsid w:val="00405E7F"/>
    <w:rsid w:val="00405F87"/>
    <w:rsid w:val="004063B3"/>
    <w:rsid w:val="00406E69"/>
    <w:rsid w:val="0040710C"/>
    <w:rsid w:val="00407816"/>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8EE"/>
    <w:rsid w:val="00463B91"/>
    <w:rsid w:val="004654CE"/>
    <w:rsid w:val="00465FB6"/>
    <w:rsid w:val="00466B0B"/>
    <w:rsid w:val="00466D35"/>
    <w:rsid w:val="00467D74"/>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5DB4"/>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41"/>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98"/>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0EA9"/>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CE9"/>
    <w:rsid w:val="00584E6E"/>
    <w:rsid w:val="0058533F"/>
    <w:rsid w:val="00585842"/>
    <w:rsid w:val="00586797"/>
    <w:rsid w:val="00586F3A"/>
    <w:rsid w:val="0059016B"/>
    <w:rsid w:val="00590919"/>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AA3"/>
    <w:rsid w:val="005E4FC5"/>
    <w:rsid w:val="005E5DD8"/>
    <w:rsid w:val="005E6515"/>
    <w:rsid w:val="005E6A77"/>
    <w:rsid w:val="005E6C6E"/>
    <w:rsid w:val="005E6DBA"/>
    <w:rsid w:val="005E7788"/>
    <w:rsid w:val="005E7A4C"/>
    <w:rsid w:val="005F096D"/>
    <w:rsid w:val="005F23F8"/>
    <w:rsid w:val="005F261D"/>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2683"/>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37F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1FF"/>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140"/>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53EF"/>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87F"/>
    <w:rsid w:val="00760E89"/>
    <w:rsid w:val="00761CFC"/>
    <w:rsid w:val="00762592"/>
    <w:rsid w:val="00762B21"/>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06D1"/>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B5C"/>
    <w:rsid w:val="007B1E27"/>
    <w:rsid w:val="007B2D86"/>
    <w:rsid w:val="007B3248"/>
    <w:rsid w:val="007B403F"/>
    <w:rsid w:val="007B4808"/>
    <w:rsid w:val="007B52D9"/>
    <w:rsid w:val="007B63B0"/>
    <w:rsid w:val="007C0F58"/>
    <w:rsid w:val="007C1484"/>
    <w:rsid w:val="007C1B1D"/>
    <w:rsid w:val="007C3968"/>
    <w:rsid w:val="007C3ACF"/>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4658"/>
    <w:rsid w:val="007E5340"/>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356"/>
    <w:rsid w:val="008174E2"/>
    <w:rsid w:val="00817A18"/>
    <w:rsid w:val="00820FF6"/>
    <w:rsid w:val="00821945"/>
    <w:rsid w:val="00821EB9"/>
    <w:rsid w:val="00822923"/>
    <w:rsid w:val="00822D70"/>
    <w:rsid w:val="00823117"/>
    <w:rsid w:val="00823436"/>
    <w:rsid w:val="008257FF"/>
    <w:rsid w:val="00826031"/>
    <w:rsid w:val="00826A6B"/>
    <w:rsid w:val="00826F9A"/>
    <w:rsid w:val="00827671"/>
    <w:rsid w:val="008278A8"/>
    <w:rsid w:val="00830C9D"/>
    <w:rsid w:val="0083118C"/>
    <w:rsid w:val="00831C3C"/>
    <w:rsid w:val="0083234E"/>
    <w:rsid w:val="00834CEF"/>
    <w:rsid w:val="00835D60"/>
    <w:rsid w:val="00836552"/>
    <w:rsid w:val="008370A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8B3"/>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18D"/>
    <w:rsid w:val="00867258"/>
    <w:rsid w:val="008702BF"/>
    <w:rsid w:val="00870E48"/>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915"/>
    <w:rsid w:val="008B7D44"/>
    <w:rsid w:val="008C06C1"/>
    <w:rsid w:val="008C1C93"/>
    <w:rsid w:val="008C1DDB"/>
    <w:rsid w:val="008C1F19"/>
    <w:rsid w:val="008C2F27"/>
    <w:rsid w:val="008C3298"/>
    <w:rsid w:val="008C4662"/>
    <w:rsid w:val="008C5F3D"/>
    <w:rsid w:val="008C6315"/>
    <w:rsid w:val="008C6D3F"/>
    <w:rsid w:val="008C6DFF"/>
    <w:rsid w:val="008C7164"/>
    <w:rsid w:val="008C7408"/>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1D4B"/>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2E3"/>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0F9B"/>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381"/>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ED6"/>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6CF6"/>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297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3AB3"/>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5E"/>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1E88"/>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5015"/>
    <w:rsid w:val="00A662B3"/>
    <w:rsid w:val="00A6630B"/>
    <w:rsid w:val="00A6639E"/>
    <w:rsid w:val="00A66485"/>
    <w:rsid w:val="00A665FB"/>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867B2"/>
    <w:rsid w:val="00A90B98"/>
    <w:rsid w:val="00A90D97"/>
    <w:rsid w:val="00A9111F"/>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261A"/>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C7E61"/>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6A8"/>
    <w:rsid w:val="00B03B04"/>
    <w:rsid w:val="00B04FA8"/>
    <w:rsid w:val="00B06DF4"/>
    <w:rsid w:val="00B103B4"/>
    <w:rsid w:val="00B10794"/>
    <w:rsid w:val="00B1154A"/>
    <w:rsid w:val="00B119A1"/>
    <w:rsid w:val="00B11B50"/>
    <w:rsid w:val="00B12C7E"/>
    <w:rsid w:val="00B16959"/>
    <w:rsid w:val="00B20AD0"/>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3FFD"/>
    <w:rsid w:val="00B34A13"/>
    <w:rsid w:val="00B34CC4"/>
    <w:rsid w:val="00B35CA4"/>
    <w:rsid w:val="00B36302"/>
    <w:rsid w:val="00B37D11"/>
    <w:rsid w:val="00B37EE3"/>
    <w:rsid w:val="00B40BB2"/>
    <w:rsid w:val="00B40D72"/>
    <w:rsid w:val="00B41B34"/>
    <w:rsid w:val="00B41D92"/>
    <w:rsid w:val="00B42C79"/>
    <w:rsid w:val="00B42EC1"/>
    <w:rsid w:val="00B4321F"/>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264"/>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4F0"/>
    <w:rsid w:val="00C5278B"/>
    <w:rsid w:val="00C53515"/>
    <w:rsid w:val="00C54426"/>
    <w:rsid w:val="00C55341"/>
    <w:rsid w:val="00C5713E"/>
    <w:rsid w:val="00C5722B"/>
    <w:rsid w:val="00C575DF"/>
    <w:rsid w:val="00C57957"/>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2E4"/>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57"/>
    <w:rsid w:val="00CE1B8C"/>
    <w:rsid w:val="00CE264C"/>
    <w:rsid w:val="00CE32AC"/>
    <w:rsid w:val="00CE3494"/>
    <w:rsid w:val="00CE3A69"/>
    <w:rsid w:val="00CE4670"/>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0168"/>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0FE6"/>
    <w:rsid w:val="00D210AC"/>
    <w:rsid w:val="00D21919"/>
    <w:rsid w:val="00D21A79"/>
    <w:rsid w:val="00D22311"/>
    <w:rsid w:val="00D23206"/>
    <w:rsid w:val="00D233A8"/>
    <w:rsid w:val="00D2348D"/>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2312"/>
    <w:rsid w:val="00D430C7"/>
    <w:rsid w:val="00D43220"/>
    <w:rsid w:val="00D44423"/>
    <w:rsid w:val="00D448E2"/>
    <w:rsid w:val="00D44DA0"/>
    <w:rsid w:val="00D44E24"/>
    <w:rsid w:val="00D44FED"/>
    <w:rsid w:val="00D46169"/>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57EAF"/>
    <w:rsid w:val="00D612F2"/>
    <w:rsid w:val="00D63820"/>
    <w:rsid w:val="00D64771"/>
    <w:rsid w:val="00D64CC5"/>
    <w:rsid w:val="00D6551F"/>
    <w:rsid w:val="00D67659"/>
    <w:rsid w:val="00D676A7"/>
    <w:rsid w:val="00D7142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4C2A"/>
    <w:rsid w:val="00DE58C1"/>
    <w:rsid w:val="00DE6397"/>
    <w:rsid w:val="00DF0454"/>
    <w:rsid w:val="00DF1AD0"/>
    <w:rsid w:val="00DF2276"/>
    <w:rsid w:val="00DF2B00"/>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7D1"/>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57709"/>
    <w:rsid w:val="00E606B3"/>
    <w:rsid w:val="00E60DD9"/>
    <w:rsid w:val="00E616DF"/>
    <w:rsid w:val="00E616FC"/>
    <w:rsid w:val="00E618E1"/>
    <w:rsid w:val="00E628E9"/>
    <w:rsid w:val="00E6485A"/>
    <w:rsid w:val="00E650B1"/>
    <w:rsid w:val="00E65349"/>
    <w:rsid w:val="00E65441"/>
    <w:rsid w:val="00E671E5"/>
    <w:rsid w:val="00E679CB"/>
    <w:rsid w:val="00E70720"/>
    <w:rsid w:val="00E7077C"/>
    <w:rsid w:val="00E70C30"/>
    <w:rsid w:val="00E7141E"/>
    <w:rsid w:val="00E72874"/>
    <w:rsid w:val="00E72B34"/>
    <w:rsid w:val="00E743C5"/>
    <w:rsid w:val="00E75511"/>
    <w:rsid w:val="00E75CFF"/>
    <w:rsid w:val="00E761C0"/>
    <w:rsid w:val="00E7664F"/>
    <w:rsid w:val="00E76A5D"/>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8E3"/>
    <w:rsid w:val="00E87919"/>
    <w:rsid w:val="00E9049D"/>
    <w:rsid w:val="00E9071C"/>
    <w:rsid w:val="00E9090A"/>
    <w:rsid w:val="00E91709"/>
    <w:rsid w:val="00E917BD"/>
    <w:rsid w:val="00E93025"/>
    <w:rsid w:val="00E93472"/>
    <w:rsid w:val="00E93A94"/>
    <w:rsid w:val="00E940E9"/>
    <w:rsid w:val="00E969DF"/>
    <w:rsid w:val="00E97ED2"/>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843"/>
    <w:rsid w:val="00EE7A1F"/>
    <w:rsid w:val="00EF0D18"/>
    <w:rsid w:val="00EF1392"/>
    <w:rsid w:val="00EF16CF"/>
    <w:rsid w:val="00EF1DAB"/>
    <w:rsid w:val="00EF2192"/>
    <w:rsid w:val="00EF229C"/>
    <w:rsid w:val="00EF338E"/>
    <w:rsid w:val="00EF3961"/>
    <w:rsid w:val="00EF3CCF"/>
    <w:rsid w:val="00EF4B9B"/>
    <w:rsid w:val="00EF5C75"/>
    <w:rsid w:val="00EF632B"/>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3F63"/>
    <w:rsid w:val="00F24968"/>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1BE"/>
    <w:rsid w:val="00FA0B68"/>
    <w:rsid w:val="00FA3171"/>
    <w:rsid w:val="00FA389C"/>
    <w:rsid w:val="00FA50A5"/>
    <w:rsid w:val="00FA5545"/>
    <w:rsid w:val="00FA5ED2"/>
    <w:rsid w:val="00FA6ADF"/>
    <w:rsid w:val="00FA7AFD"/>
    <w:rsid w:val="00FA7D9E"/>
    <w:rsid w:val="00FA7EC8"/>
    <w:rsid w:val="00FB07F3"/>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3095"/>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403"/>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6D3F-AE53-41FB-8F21-9E8EC3E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92</Pages>
  <Words>34418</Words>
  <Characters>217645</Characters>
  <Application>Microsoft Office Word</Application>
  <DocSecurity>0</DocSecurity>
  <Lines>1813</Lines>
  <Paragraphs>503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251560</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SRS-CSPCP</dc:creator>
  <cp:lastModifiedBy>Evelyn Munier</cp:lastModifiedBy>
  <cp:revision>17</cp:revision>
  <cp:lastPrinted>2021-05-18T06:34:00Z</cp:lastPrinted>
  <dcterms:created xsi:type="dcterms:W3CDTF">2023-10-03T13:50:00Z</dcterms:created>
  <dcterms:modified xsi:type="dcterms:W3CDTF">2024-02-03T13:36:00Z</dcterms:modified>
</cp:coreProperties>
</file>